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9F2DDC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ЯБЛОНОВО-ГАЙСКОГО МУНИЦИПАЛЬНОГО ОБРАЗОВАНИЯ</w:t>
      </w:r>
      <w:r w:rsidR="00857E5F" w:rsidRPr="00E103D9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ИВАНТЕЕВСКОГО </w:t>
      </w:r>
      <w:proofErr w:type="gramStart"/>
      <w:r w:rsidR="00857E5F" w:rsidRPr="00E103D9">
        <w:rPr>
          <w:b/>
          <w:spacing w:val="-20"/>
          <w:sz w:val="28"/>
          <w:szCs w:val="28"/>
        </w:rPr>
        <w:t>МУНИЦИПАЛЬНОГО  РАЙОНА</w:t>
      </w:r>
      <w:proofErr w:type="gramEnd"/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57E5F" w:rsidRPr="00E103D9" w:rsidRDefault="00857E5F" w:rsidP="009F2DDC">
      <w:pPr>
        <w:pStyle w:val="a7"/>
        <w:rPr>
          <w:sz w:val="28"/>
          <w:szCs w:val="28"/>
        </w:rPr>
      </w:pPr>
    </w:p>
    <w:p w:rsidR="009F2DDC" w:rsidRDefault="009F2DDC" w:rsidP="009F2DDC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rPr>
          <w:sz w:val="28"/>
          <w:szCs w:val="28"/>
        </w:rPr>
      </w:pPr>
      <w:r w:rsidRPr="009F2DDC">
        <w:rPr>
          <w:sz w:val="28"/>
          <w:szCs w:val="28"/>
          <w:u w:val="single"/>
        </w:rPr>
        <w:t>От 14 февраля 2019 года</w:t>
      </w:r>
      <w:r w:rsidR="00857E5F" w:rsidRPr="009F2DDC">
        <w:rPr>
          <w:sz w:val="28"/>
          <w:szCs w:val="28"/>
        </w:rPr>
        <w:t xml:space="preserve"> №</w:t>
      </w:r>
      <w:r w:rsidR="00504223" w:rsidRPr="009F2DDC">
        <w:rPr>
          <w:sz w:val="28"/>
          <w:szCs w:val="28"/>
        </w:rPr>
        <w:t xml:space="preserve"> </w:t>
      </w:r>
      <w:r w:rsidR="007A7D61" w:rsidRPr="009F2DDC">
        <w:rPr>
          <w:sz w:val="28"/>
          <w:szCs w:val="28"/>
        </w:rPr>
        <w:t xml:space="preserve">   </w:t>
      </w:r>
      <w:r>
        <w:rPr>
          <w:sz w:val="28"/>
          <w:szCs w:val="28"/>
        </w:rPr>
        <w:t>14</w:t>
      </w:r>
      <w:r w:rsidR="007A7D61" w:rsidRPr="009F2DDC">
        <w:rPr>
          <w:sz w:val="28"/>
          <w:szCs w:val="28"/>
        </w:rPr>
        <w:t xml:space="preserve">      </w:t>
      </w:r>
    </w:p>
    <w:p w:rsidR="009F2DDC" w:rsidRDefault="009F2DDC" w:rsidP="009F2DDC">
      <w:pPr>
        <w:pStyle w:val="a7"/>
        <w:rPr>
          <w:sz w:val="28"/>
          <w:szCs w:val="28"/>
        </w:rPr>
      </w:pPr>
    </w:p>
    <w:p w:rsidR="009F2DDC" w:rsidRPr="00C97E88" w:rsidRDefault="009F2DDC" w:rsidP="009834A1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center"/>
        <w:rPr>
          <w:sz w:val="28"/>
          <w:szCs w:val="28"/>
        </w:rPr>
      </w:pPr>
      <w:r w:rsidRPr="00C97E88">
        <w:rPr>
          <w:sz w:val="28"/>
          <w:szCs w:val="28"/>
        </w:rPr>
        <w:t>с. Яблоновый Гай</w:t>
      </w:r>
      <w:bookmarkStart w:id="0" w:name="_GoBack"/>
      <w:bookmarkEnd w:id="0"/>
    </w:p>
    <w:p w:rsidR="009F2DDC" w:rsidRPr="009F2DDC" w:rsidRDefault="009F2DDC" w:rsidP="009F2DDC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rPr>
          <w:sz w:val="28"/>
          <w:szCs w:val="28"/>
        </w:rPr>
      </w:pP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7A7D61" w:rsidRDefault="00857E5F" w:rsidP="005E5FB0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5E5FB0" w:rsidRPr="005E5FB0" w:rsidRDefault="005E5FB0" w:rsidP="005E5FB0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4A0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>Ивантеевского муниципального района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в </w:t>
      </w:r>
      <w:r w:rsidR="009F2DDC">
        <w:rPr>
          <w:rFonts w:ascii="Times New Roman" w:hAnsi="Times New Roman" w:cs="Times New Roman"/>
          <w:sz w:val="28"/>
          <w:szCs w:val="28"/>
        </w:rPr>
        <w:t>Яблоново-Гайском</w:t>
      </w:r>
      <w:r w:rsidR="0032055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</w:t>
      </w:r>
      <w:proofErr w:type="gramStart"/>
      <w:r w:rsidR="003205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05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055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32055B">
        <w:rPr>
          <w:rFonts w:ascii="Times New Roman" w:hAnsi="Times New Roman" w:cs="Times New Roman"/>
          <w:sz w:val="28"/>
          <w:szCs w:val="28"/>
        </w:rPr>
        <w:t>2.</w:t>
      </w:r>
      <w:r w:rsidR="0032055B" w:rsidRPr="0032055B">
        <w:rPr>
          <w:rFonts w:ascii="Times New Roman" w:hAnsi="Times New Roman" w:cs="Times New Roman"/>
          <w:sz w:val="28"/>
          <w:szCs w:val="28"/>
        </w:rPr>
        <w:t xml:space="preserve">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9F2DDC">
        <w:rPr>
          <w:rFonts w:ascii="Times New Roman" w:hAnsi="Times New Roman" w:cs="Times New Roman"/>
          <w:sz w:val="28"/>
          <w:szCs w:val="28"/>
        </w:rPr>
        <w:t xml:space="preserve">Яблоново-Гайском муниципальном образовании </w:t>
      </w:r>
      <w:r w:rsidR="0032055B" w:rsidRPr="00E103D9">
        <w:rPr>
          <w:rFonts w:ascii="Times New Roman" w:hAnsi="Times New Roman" w:cs="Times New Roman"/>
          <w:sz w:val="28"/>
          <w:szCs w:val="28"/>
        </w:rPr>
        <w:t>Ивантеевско</w:t>
      </w:r>
      <w:r w:rsidR="009F2DDC">
        <w:rPr>
          <w:rFonts w:ascii="Times New Roman" w:hAnsi="Times New Roman" w:cs="Times New Roman"/>
          <w:sz w:val="28"/>
          <w:szCs w:val="28"/>
        </w:rPr>
        <w:t>го муниципального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2DDC">
        <w:rPr>
          <w:rFonts w:ascii="Times New Roman" w:hAnsi="Times New Roman" w:cs="Times New Roman"/>
          <w:sz w:val="28"/>
          <w:szCs w:val="28"/>
        </w:rPr>
        <w:t>а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(погибших), в </w:t>
      </w:r>
      <w:r w:rsidR="009F2DDC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57E5F" w:rsidRPr="00E103D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B75B3"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)</w:t>
      </w:r>
    </w:p>
    <w:p w:rsidR="00077DEB" w:rsidRPr="00E103D9" w:rsidRDefault="0032055B" w:rsidP="00077D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9F2DDC">
        <w:rPr>
          <w:rFonts w:ascii="Times New Roman" w:hAnsi="Times New Roman" w:cs="Times New Roman"/>
          <w:sz w:val="28"/>
          <w:szCs w:val="28"/>
        </w:rPr>
        <w:t>Яблоново-Гайском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77DEB" w:rsidRPr="00E103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77DEB" w:rsidRPr="00E103D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B75B3">
        <w:rPr>
          <w:rFonts w:ascii="Times New Roman" w:hAnsi="Times New Roman" w:cs="Times New Roman"/>
          <w:sz w:val="28"/>
          <w:szCs w:val="28"/>
        </w:rPr>
        <w:t>4</w:t>
      </w:r>
      <w:r w:rsidR="00077DEB" w:rsidRPr="00E103D9">
        <w:rPr>
          <w:rFonts w:ascii="Times New Roman" w:hAnsi="Times New Roman" w:cs="Times New Roman"/>
          <w:sz w:val="28"/>
          <w:szCs w:val="28"/>
        </w:rPr>
        <w:t>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proofErr w:type="gram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момента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подписания .</w:t>
      </w:r>
      <w:proofErr w:type="gramEnd"/>
    </w:p>
    <w:p w:rsidR="00857E5F" w:rsidRPr="00E103D9" w:rsidRDefault="0032055B" w:rsidP="007A7D6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9F2DD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857E5F" w:rsidRPr="00E103D9" w:rsidRDefault="00D9735A" w:rsidP="009F2D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DDC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9F2DD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F2DDC">
              <w:rPr>
                <w:rFonts w:ascii="Times New Roman" w:hAnsi="Times New Roman" w:cs="Times New Roman"/>
                <w:b/>
                <w:sz w:val="28"/>
                <w:szCs w:val="28"/>
              </w:rPr>
              <w:t>Г.В. Банн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32055B" w:rsidRPr="00E103D9" w:rsidRDefault="009F2DDC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Яблоново-Гайского муниципального                                                 образования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Ивантеевского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32055B" w:rsidRPr="00E103D9" w:rsidRDefault="0032055B" w:rsidP="009F2DDC">
      <w:pPr>
        <w:autoSpaceDE w:val="0"/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9F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от 14.02.2019 года № 14</w:t>
      </w:r>
    </w:p>
    <w:p w:rsidR="0032055B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услуг, предоставляемых согласно гарантированному перечню услуг по погребению умерших (погибших), </w:t>
      </w:r>
      <w:proofErr w:type="gram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 </w:t>
      </w:r>
      <w:r w:rsidR="00170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</w:t>
      </w:r>
      <w:proofErr w:type="gramEnd"/>
      <w:r w:rsidR="00170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-Га</w:t>
      </w:r>
      <w:r w:rsidR="009F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704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F2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муниципального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F2DDC" w:rsidRPr="00E103D9" w:rsidRDefault="009F2DDC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4. Погребение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2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</w:p>
    <w:p w:rsidR="0032055B" w:rsidRPr="00E103D9" w:rsidRDefault="00A650A7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Яблоново-Гайского муниципального                                                                                         образования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A650A7" w:rsidRDefault="00A650A7" w:rsidP="00A650A7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14.02.2019 года №14</w:t>
      </w:r>
    </w:p>
    <w:p w:rsidR="00A650A7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Яблоново-Гайском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proofErr w:type="gramStart"/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4. Перевозка умершего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857E5F" w:rsidRPr="00E103D9" w:rsidRDefault="00A650A7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Яблоново-Гайского муниципального образования </w:t>
      </w:r>
      <w:r w:rsidR="00857E5F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8B3BF8" w:rsidRPr="00E103D9" w:rsidRDefault="008B3BF8" w:rsidP="00A650A7">
      <w:pPr>
        <w:autoSpaceDE w:val="0"/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14.02.2019года № 14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муниципального района Саратовской области</w:t>
      </w:r>
    </w:p>
    <w:p w:rsidR="00A650A7" w:rsidRPr="00E103D9" w:rsidRDefault="00A650A7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A650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857E5F"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3210,59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857E5F" w:rsidRPr="00E103D9" w:rsidRDefault="00A650A7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Яблоново-Гайского муниципального образования</w:t>
      </w:r>
      <w:r w:rsidR="00857E5F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Ивантеевского муниципального района</w:t>
      </w:r>
    </w:p>
    <w:p w:rsidR="00857E5F" w:rsidRPr="00E103D9" w:rsidRDefault="00A650A7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14.02.2019 года № 14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</w:t>
      </w:r>
      <w:proofErr w:type="gramStart"/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Гайском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</w:t>
      </w:r>
      <w:proofErr w:type="gramEnd"/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r w:rsidR="00A65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526,75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2683,84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681A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8B" w:rsidRDefault="002A108B" w:rsidP="00D43A3A">
      <w:pPr>
        <w:spacing w:after="0" w:line="240" w:lineRule="auto"/>
      </w:pPr>
      <w:r>
        <w:separator/>
      </w:r>
    </w:p>
  </w:endnote>
  <w:endnote w:type="continuationSeparator" w:id="0">
    <w:p w:rsidR="002A108B" w:rsidRDefault="002A108B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8B" w:rsidRDefault="002A108B" w:rsidP="00D43A3A">
      <w:pPr>
        <w:spacing w:after="0" w:line="240" w:lineRule="auto"/>
      </w:pPr>
      <w:r>
        <w:separator/>
      </w:r>
    </w:p>
  </w:footnote>
  <w:footnote w:type="continuationSeparator" w:id="0">
    <w:p w:rsidR="002A108B" w:rsidRDefault="002A108B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B" w:rsidRDefault="00C97E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4B" w:rsidRDefault="00C97E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E5F"/>
    <w:rsid w:val="0002339B"/>
    <w:rsid w:val="000313F9"/>
    <w:rsid w:val="00052B47"/>
    <w:rsid w:val="00077DEB"/>
    <w:rsid w:val="0011231C"/>
    <w:rsid w:val="00126597"/>
    <w:rsid w:val="00131284"/>
    <w:rsid w:val="00150198"/>
    <w:rsid w:val="001704A0"/>
    <w:rsid w:val="00170784"/>
    <w:rsid w:val="001D2EB2"/>
    <w:rsid w:val="00214FE6"/>
    <w:rsid w:val="00231108"/>
    <w:rsid w:val="00243231"/>
    <w:rsid w:val="00282BCE"/>
    <w:rsid w:val="002A108B"/>
    <w:rsid w:val="002D364F"/>
    <w:rsid w:val="0032055B"/>
    <w:rsid w:val="003560D5"/>
    <w:rsid w:val="003E27C5"/>
    <w:rsid w:val="003E420B"/>
    <w:rsid w:val="003E66CF"/>
    <w:rsid w:val="003F739A"/>
    <w:rsid w:val="004219CF"/>
    <w:rsid w:val="00430729"/>
    <w:rsid w:val="004505F8"/>
    <w:rsid w:val="00454CB1"/>
    <w:rsid w:val="00494825"/>
    <w:rsid w:val="00494BE9"/>
    <w:rsid w:val="004B75B3"/>
    <w:rsid w:val="004B75D9"/>
    <w:rsid w:val="004C2297"/>
    <w:rsid w:val="00504223"/>
    <w:rsid w:val="005959C8"/>
    <w:rsid w:val="005A0B60"/>
    <w:rsid w:val="005A5ABC"/>
    <w:rsid w:val="005B2070"/>
    <w:rsid w:val="005E1986"/>
    <w:rsid w:val="005E5FB0"/>
    <w:rsid w:val="006317BA"/>
    <w:rsid w:val="0063464E"/>
    <w:rsid w:val="00647830"/>
    <w:rsid w:val="0066120E"/>
    <w:rsid w:val="00681A9A"/>
    <w:rsid w:val="00695D03"/>
    <w:rsid w:val="006E0708"/>
    <w:rsid w:val="006F7D96"/>
    <w:rsid w:val="0070612C"/>
    <w:rsid w:val="007A09F4"/>
    <w:rsid w:val="007A7D61"/>
    <w:rsid w:val="007B7520"/>
    <w:rsid w:val="007F6662"/>
    <w:rsid w:val="008036EE"/>
    <w:rsid w:val="00804DC0"/>
    <w:rsid w:val="008105EA"/>
    <w:rsid w:val="00857E5F"/>
    <w:rsid w:val="008B3BF8"/>
    <w:rsid w:val="00912678"/>
    <w:rsid w:val="009D76A6"/>
    <w:rsid w:val="009F2DDC"/>
    <w:rsid w:val="00A24E8F"/>
    <w:rsid w:val="00A358A1"/>
    <w:rsid w:val="00A565B3"/>
    <w:rsid w:val="00A650A7"/>
    <w:rsid w:val="00A82BE0"/>
    <w:rsid w:val="00AC7417"/>
    <w:rsid w:val="00AF308F"/>
    <w:rsid w:val="00B10DE9"/>
    <w:rsid w:val="00B115AF"/>
    <w:rsid w:val="00B16325"/>
    <w:rsid w:val="00B220FF"/>
    <w:rsid w:val="00BA158F"/>
    <w:rsid w:val="00BB272D"/>
    <w:rsid w:val="00C15221"/>
    <w:rsid w:val="00C97E88"/>
    <w:rsid w:val="00CD08FA"/>
    <w:rsid w:val="00D10EF5"/>
    <w:rsid w:val="00D27A22"/>
    <w:rsid w:val="00D33A27"/>
    <w:rsid w:val="00D37533"/>
    <w:rsid w:val="00D43A3A"/>
    <w:rsid w:val="00D637BA"/>
    <w:rsid w:val="00D9735A"/>
    <w:rsid w:val="00E103D9"/>
    <w:rsid w:val="00ED0AC5"/>
    <w:rsid w:val="00EE4AFB"/>
    <w:rsid w:val="00F00B2D"/>
    <w:rsid w:val="00F4587B"/>
    <w:rsid w:val="00F94D0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0505-DB7F-4299-8C32-BAC5A19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33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5</cp:revision>
  <cp:lastPrinted>2019-02-14T05:54:00Z</cp:lastPrinted>
  <dcterms:created xsi:type="dcterms:W3CDTF">2019-02-13T11:57:00Z</dcterms:created>
  <dcterms:modified xsi:type="dcterms:W3CDTF">2019-02-14T05:55:00Z</dcterms:modified>
</cp:coreProperties>
</file>