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86C34">
        <w:rPr>
          <w:rFonts w:ascii="Times New Roman" w:hAnsi="Times New Roman"/>
          <w:sz w:val="28"/>
          <w:szCs w:val="28"/>
          <w:u w:val="single"/>
        </w:rPr>
        <w:t>13.02.2020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86C34">
        <w:rPr>
          <w:rFonts w:ascii="Times New Roman" w:hAnsi="Times New Roman"/>
          <w:sz w:val="28"/>
          <w:szCs w:val="28"/>
          <w:u w:val="single"/>
        </w:rPr>
        <w:t>53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4A5B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r w:rsidR="00696054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3A5F1C" w:rsidRPr="00F867C4">
        <w:rPr>
          <w:rFonts w:ascii="Times New Roman" w:hAnsi="Times New Roman"/>
          <w:sz w:val="28"/>
          <w:szCs w:val="28"/>
        </w:rPr>
        <w:t>е</w:t>
      </w:r>
      <w:r w:rsidR="003A5F1C" w:rsidRPr="00F867C4">
        <w:rPr>
          <w:rFonts w:ascii="Times New Roman" w:hAnsi="Times New Roman"/>
          <w:sz w:val="28"/>
          <w:szCs w:val="28"/>
        </w:rPr>
        <w:t>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5287C" w:rsidTr="00A326B8">
        <w:tc>
          <w:tcPr>
            <w:tcW w:w="5211" w:type="dxa"/>
          </w:tcPr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0914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86C34" w:rsidRPr="00D86C34" w:rsidRDefault="00D86C34" w:rsidP="000914E7">
      <w:pPr>
        <w:tabs>
          <w:tab w:val="left" w:pos="5529"/>
        </w:tabs>
        <w:spacing w:after="0" w:line="240" w:lineRule="auto"/>
        <w:ind w:left="6804"/>
        <w:rPr>
          <w:rFonts w:ascii="Times New Roman" w:hAnsi="Times New Roman"/>
          <w:u w:val="single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0914E7" w:rsidRDefault="000914E7" w:rsidP="00481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F0387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0434A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9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5F0EFA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5C00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4440" w:rsidRPr="00BF4440">
              <w:rPr>
                <w:rFonts w:ascii="Times New Roman" w:hAnsi="Times New Roman"/>
                <w:b/>
                <w:sz w:val="24"/>
                <w:szCs w:val="24"/>
              </w:rPr>
              <w:t>114172,7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2018 г. </w:t>
            </w:r>
            <w:r w:rsidR="005C3BBA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16953,2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2019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23384,9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A00116" w:rsidRPr="005F0EFA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24767,6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14500,0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7C45B3" w:rsidRDefault="00486083" w:rsidP="00486083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16664,6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86083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4440" w:rsidRPr="007C45B3" w:rsidRDefault="00BF4440" w:rsidP="00BF4440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  <w:r w:rsidRPr="007C4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114172,7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34979,9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79192,8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E1F01" w:rsidRPr="005F0EFA" w:rsidRDefault="00F03877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F4440"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CE1F01" w:rsidRPr="005F0EFA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97A3A" w:rsidRDefault="00497A3A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CE1F01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юджета: 8 495,0 тыс. руб. в том числе </w:t>
                  </w:r>
                </w:p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</w:t>
                  </w:r>
                  <w:r w:rsidR="005C3BBA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851,0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5F0E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2019 г. </w:t>
                  </w:r>
                  <w:r w:rsidR="00BF4440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23239,7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BF4440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BF4440"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2020 г. </w:t>
                  </w:r>
                  <w:r w:rsidR="00625659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24617,6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25659" w:rsidRPr="005F0EFA" w:rsidRDefault="00625659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25659"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7C45B3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16664,6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Default="006C4EF2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55F64" w:rsidRPr="007C45B3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E55F64" w:rsidRPr="005F0EFA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113684,0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CE1F01" w:rsidRPr="0060004E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34979,9</w:t>
                  </w:r>
                  <w:r w:rsidR="0063330F"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60004E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78704,1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7C45B3" w:rsidRDefault="00BD2ED7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55F64" w:rsidRPr="00E55F64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0004E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7C45B3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 w:rsidR="00966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162635" w:rsidRPr="007C45B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4EF2" w:rsidRPr="007C45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56A2" w:rsidRPr="007C45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C4EF2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5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60004E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5C0052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2295"/>
        <w:gridCol w:w="1886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432979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32979" w:rsidRPr="0060004E" w:rsidTr="00432979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</w:t>
      </w:r>
      <w:r w:rsidRPr="0060004E">
        <w:rPr>
          <w:rFonts w:ascii="Times New Roman" w:hAnsi="Times New Roman"/>
          <w:sz w:val="24"/>
          <w:szCs w:val="24"/>
        </w:rPr>
        <w:lastRenderedPageBreak/>
        <w:t>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>
        <w:rPr>
          <w:rFonts w:ascii="Times New Roman" w:hAnsi="Times New Roman"/>
          <w:b/>
          <w:sz w:val="24"/>
          <w:szCs w:val="24"/>
        </w:rPr>
        <w:t>2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Pr="00BF4440">
        <w:rPr>
          <w:rFonts w:ascii="Times New Roman" w:hAnsi="Times New Roman"/>
          <w:b/>
          <w:sz w:val="24"/>
          <w:szCs w:val="24"/>
        </w:rPr>
        <w:t>114172,7 тыс. рублей</w:t>
      </w:r>
      <w:r w:rsidRPr="005F0EFA">
        <w:rPr>
          <w:rFonts w:ascii="Times New Roman" w:hAnsi="Times New Roman"/>
          <w:sz w:val="24"/>
          <w:szCs w:val="24"/>
        </w:rPr>
        <w:t>, из них: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2020 г. 24767,6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</w:t>
      </w:r>
      <w:r>
        <w:rPr>
          <w:rFonts w:ascii="Times New Roman" w:hAnsi="Times New Roman"/>
          <w:sz w:val="24"/>
          <w:szCs w:val="24"/>
        </w:rPr>
        <w:t>267</w:t>
      </w:r>
      <w:r w:rsidRPr="005F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14500,0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2021 г. 16664,6 тыс. руб. в том числе:</w:t>
      </w:r>
    </w:p>
    <w:p w:rsidR="00B50469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16664,6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2022 г. 17918,2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17918,2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Итого с 2017 – 2022 г.</w:t>
      </w:r>
      <w:r w:rsidRPr="00775F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5FD3">
        <w:rPr>
          <w:rFonts w:ascii="Times New Roman" w:hAnsi="Times New Roman"/>
          <w:b/>
          <w:sz w:val="24"/>
          <w:szCs w:val="24"/>
          <w:u w:val="single"/>
        </w:rPr>
        <w:t>114172,7тыс. руб. в том числе: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>- средства местного бюджета: 79192,8тыс. руб.</w:t>
      </w:r>
    </w:p>
    <w:p w:rsidR="00B50469" w:rsidRPr="00497A3A" w:rsidRDefault="00B50469" w:rsidP="00B50469">
      <w:pPr>
        <w:pStyle w:val="ConsPlusNormal"/>
        <w:ind w:firstLine="420"/>
        <w:rPr>
          <w:rFonts w:ascii="Times New Roman" w:hAnsi="Times New Roman"/>
          <w:b/>
          <w:sz w:val="16"/>
          <w:szCs w:val="16"/>
        </w:rPr>
      </w:pPr>
    </w:p>
    <w:p w:rsidR="00B50469" w:rsidRPr="005F0EFA" w:rsidRDefault="00F03877" w:rsidP="00B5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B50469" w:rsidRPr="005F0EF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B50469" w:rsidRPr="005F0EFA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="00B50469" w:rsidRPr="005F0EFA">
        <w:rPr>
          <w:rFonts w:ascii="Times New Roman" w:hAnsi="Times New Roman"/>
          <w:sz w:val="24"/>
          <w:szCs w:val="24"/>
        </w:rPr>
        <w:t xml:space="preserve"> - </w:t>
      </w:r>
      <w:r w:rsidR="00B50469">
        <w:rPr>
          <w:rFonts w:ascii="Times New Roman" w:hAnsi="Times New Roman"/>
          <w:b/>
          <w:sz w:val="24"/>
          <w:szCs w:val="24"/>
        </w:rPr>
        <w:t>113684,0</w:t>
      </w:r>
      <w:r w:rsidR="00B50469" w:rsidRPr="00BF4440">
        <w:rPr>
          <w:rFonts w:ascii="Times New Roman" w:hAnsi="Times New Roman"/>
          <w:b/>
          <w:sz w:val="24"/>
          <w:szCs w:val="24"/>
        </w:rPr>
        <w:t xml:space="preserve">тыс. </w:t>
      </w:r>
      <w:r w:rsidR="00B50469" w:rsidRPr="00BF4440">
        <w:rPr>
          <w:rFonts w:ascii="Times New Roman" w:hAnsi="Times New Roman"/>
          <w:b/>
          <w:sz w:val="24"/>
          <w:szCs w:val="24"/>
        </w:rPr>
        <w:lastRenderedPageBreak/>
        <w:t>рублей</w:t>
      </w:r>
      <w:r w:rsidR="00B50469" w:rsidRPr="005F0EFA">
        <w:rPr>
          <w:rFonts w:ascii="Times New Roman" w:hAnsi="Times New Roman"/>
          <w:sz w:val="24"/>
          <w:szCs w:val="24"/>
        </w:rPr>
        <w:t>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B50469" w:rsidRPr="005F0EFA" w:rsidTr="00B50469">
        <w:trPr>
          <w:trHeight w:val="80"/>
          <w:tblCellSpacing w:w="5" w:type="nil"/>
        </w:trPr>
        <w:tc>
          <w:tcPr>
            <w:tcW w:w="9638" w:type="dxa"/>
          </w:tcPr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B50469" w:rsidRPr="0060004E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B50469" w:rsidRPr="0060004E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50469" w:rsidRPr="00E55F64" w:rsidRDefault="00B50469" w:rsidP="00B504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0469" w:rsidRPr="0060004E" w:rsidRDefault="00B50469" w:rsidP="00B5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Pr="00E55F64">
        <w:rPr>
          <w:rFonts w:ascii="Times New Roman" w:hAnsi="Times New Roman"/>
          <w:b/>
          <w:sz w:val="24"/>
          <w:szCs w:val="24"/>
        </w:rPr>
        <w:t>488,7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076F6F">
        <w:rPr>
          <w:rFonts w:ascii="Times New Roman" w:hAnsi="Times New Roman"/>
          <w:b/>
          <w:sz w:val="24"/>
          <w:szCs w:val="24"/>
        </w:rPr>
        <w:t>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том числе: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</w:t>
      </w:r>
      <w:r w:rsidRPr="0060004E">
        <w:rPr>
          <w:rFonts w:ascii="Times New Roman" w:hAnsi="Times New Roman"/>
          <w:sz w:val="24"/>
          <w:szCs w:val="24"/>
        </w:rPr>
        <w:t>3,5 тыс. рублей, 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C4EF2" w:rsidRDefault="00B50469" w:rsidP="00B5046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B50469" w:rsidP="00B5046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443BDD" w:rsidRPr="00443BDD" w:rsidRDefault="00443BDD" w:rsidP="00B5046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43BD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43BDD" w:rsidRPr="00443BDD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DD" w:rsidRPr="00443BDD" w:rsidRDefault="00443BDD" w:rsidP="00443BD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3BD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443BDD" w:rsidRPr="005F0EFA" w:rsidTr="00BD0901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бюджета: 8 495,0 тыс. руб. в том числе 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24617,6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113684,0тыс. руб. в том числе:</w:t>
                  </w:r>
                </w:p>
              </w:tc>
            </w:tr>
            <w:tr w:rsidR="00443BDD" w:rsidRPr="0060004E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34979,9 тыс. руб.</w:t>
                  </w:r>
                </w:p>
                <w:p w:rsidR="00443BDD" w:rsidRPr="0060004E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78704,1тыс.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</w:t>
      </w:r>
      <w:r w:rsidRPr="0060004E">
        <w:rPr>
          <w:rFonts w:ascii="Times New Roman" w:hAnsi="Times New Roman"/>
          <w:sz w:val="24"/>
          <w:szCs w:val="24"/>
        </w:rPr>
        <w:lastRenderedPageBreak/>
        <w:t>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443BDD" w:rsidRPr="005F0EFA" w:rsidRDefault="00443BDD" w:rsidP="00443BD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F0E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113684,0</w:t>
      </w:r>
      <w:r w:rsidRPr="00BF4440">
        <w:rPr>
          <w:rFonts w:ascii="Times New Roman" w:hAnsi="Times New Roman"/>
          <w:b/>
          <w:sz w:val="24"/>
          <w:szCs w:val="24"/>
        </w:rPr>
        <w:t>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443BDD" w:rsidRPr="005F0EFA" w:rsidTr="00BD0901">
        <w:trPr>
          <w:trHeight w:val="80"/>
          <w:tblCellSpacing w:w="5" w:type="nil"/>
        </w:trPr>
        <w:tc>
          <w:tcPr>
            <w:tcW w:w="9638" w:type="dxa"/>
          </w:tcPr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443BDD" w:rsidRPr="0060004E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443BDD" w:rsidRPr="0060004E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D2ED7" w:rsidRPr="00443BDD" w:rsidRDefault="00BD2ED7" w:rsidP="00645648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497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D0574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рублей;</w:t>
            </w:r>
          </w:p>
          <w:p w:rsidR="00497A3A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497A3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97A3A" w:rsidRDefault="00EA631F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  <w:p w:rsidR="00EA631F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  <w:r w:rsidR="00EA631F"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497A3A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497A3A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497A3A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2545C5" w:rsidRPr="00D05740">
        <w:rPr>
          <w:rFonts w:ascii="Times New Roman" w:hAnsi="Times New Roman"/>
          <w:b/>
          <w:sz w:val="24"/>
          <w:szCs w:val="24"/>
        </w:rPr>
        <w:t>488</w:t>
      </w:r>
      <w:r w:rsidR="00E40305" w:rsidRPr="00D05740">
        <w:rPr>
          <w:rFonts w:ascii="Times New Roman" w:hAnsi="Times New Roman"/>
          <w:b/>
          <w:sz w:val="24"/>
          <w:szCs w:val="24"/>
        </w:rPr>
        <w:t>,</w:t>
      </w:r>
      <w:r w:rsidR="002545C5" w:rsidRPr="00D05740">
        <w:rPr>
          <w:rFonts w:ascii="Times New Roman" w:hAnsi="Times New Roman"/>
          <w:b/>
          <w:sz w:val="24"/>
          <w:szCs w:val="24"/>
        </w:rPr>
        <w:t>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</w:t>
      </w:r>
      <w:r w:rsidRPr="0060004E">
        <w:rPr>
          <w:rFonts w:ascii="Times New Roman" w:hAnsi="Times New Roman"/>
          <w:sz w:val="24"/>
          <w:szCs w:val="24"/>
        </w:rPr>
        <w:lastRenderedPageBreak/>
        <w:t>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2545C5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местный бюджет – 643,5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Pr="00D86C34" w:rsidRDefault="000914E7" w:rsidP="000914E7">
      <w:pPr>
        <w:tabs>
          <w:tab w:val="left" w:pos="5529"/>
        </w:tabs>
        <w:spacing w:after="0" w:line="240" w:lineRule="auto"/>
        <w:ind w:left="10773"/>
        <w:rPr>
          <w:rFonts w:ascii="Times New Roman" w:hAnsi="Times New Roman"/>
          <w:u w:val="single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D86C34" w:rsidRPr="00D86C34" w:rsidRDefault="00D86C34" w:rsidP="00091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127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340B4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D50604">
              <w:rPr>
                <w:rFonts w:ascii="Times New Roman" w:hAnsi="Times New Roman"/>
              </w:rPr>
              <w:t>4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497A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D50604" w:rsidRPr="00461141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A268B9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231242" w:rsidRPr="00231242" w:rsidRDefault="000914E7" w:rsidP="000914E7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0914E7" w:rsidRDefault="000914E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42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445F0A" w:rsidRDefault="00A326B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14246,0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445F0A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445F0A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445F0A" w:rsidRDefault="00231242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14</w:t>
            </w:r>
            <w:r w:rsidR="00A326B8" w:rsidRPr="00445F0A">
              <w:rPr>
                <w:rFonts w:ascii="Times New Roman" w:hAnsi="Times New Roman"/>
                <w:sz w:val="20"/>
                <w:szCs w:val="20"/>
              </w:rPr>
              <w:t>246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rHeight w:val="93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64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64342E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64342E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64342E">
              <w:rPr>
                <w:rFonts w:ascii="Times New Roman" w:hAnsi="Times New Roman"/>
                <w:sz w:val="20"/>
                <w:szCs w:val="20"/>
              </w:rPr>
              <w:t>3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64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AD" w:rsidRPr="0064342E" w:rsidRDefault="00C629A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A326B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13796,0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24704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13</w:t>
            </w:r>
            <w:r w:rsidR="00A326B8" w:rsidRPr="00412FCA">
              <w:rPr>
                <w:rFonts w:ascii="Times New Roman" w:hAnsi="Times New Roman"/>
                <w:sz w:val="20"/>
                <w:szCs w:val="20"/>
              </w:rPr>
              <w:t>796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47048" w:rsidRPr="0064342E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E0FEC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412FCA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412FCA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9</w:t>
            </w:r>
            <w:r w:rsidRPr="00412F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573983">
        <w:trPr>
          <w:trHeight w:val="141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64342E" w:rsidTr="00573983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64342E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3D137C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E36079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</w:t>
            </w:r>
            <w:r w:rsidR="003D137C" w:rsidRPr="0064342E">
              <w:rPr>
                <w:rFonts w:ascii="Times New Roman" w:hAnsi="Times New Roman"/>
                <w:sz w:val="20"/>
                <w:szCs w:val="20"/>
              </w:rPr>
              <w:t>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24617,6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14350,0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113684,0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78704,1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64342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сти, администрация Ивантеевского муниципального </w:t>
            </w:r>
            <w:r w:rsidRPr="0064342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73983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73983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6434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50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F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9F2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24767,6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14500,0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564087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114172,7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79192,8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696054" w:rsidRDefault="00696054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1511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7C01A9" w:rsidRPr="0060004E" w:rsidTr="007C01A9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7C01A9" w:rsidRPr="0060004E" w:rsidTr="007C01A9">
        <w:trPr>
          <w:cantSplit/>
          <w:trHeight w:val="1235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7C01A9" w:rsidRPr="0060004E" w:rsidRDefault="007C01A9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7C01A9" w:rsidRPr="0060004E" w:rsidRDefault="007C01A9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7C01A9" w:rsidRPr="0060004E" w:rsidTr="007C01A9">
        <w:trPr>
          <w:cantSplit/>
          <w:trHeight w:val="782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7C01A9" w:rsidRPr="0060004E" w:rsidRDefault="007C01A9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7C01A9" w:rsidRPr="0060004E" w:rsidRDefault="007C01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114172,7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24767,6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7C01A9" w:rsidRDefault="007C01A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82426B" w:rsidRPr="00223ED5" w:rsidRDefault="0082426B" w:rsidP="0082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0F4D89" w:rsidRPr="0082426B" w:rsidRDefault="0082426B" w:rsidP="00E65347">
      <w:pPr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42"/>
        <w:gridCol w:w="1417"/>
        <w:gridCol w:w="142"/>
        <w:gridCol w:w="1701"/>
        <w:gridCol w:w="2268"/>
        <w:gridCol w:w="142"/>
        <w:gridCol w:w="2268"/>
      </w:tblGrid>
      <w:tr w:rsidR="000F4D89" w:rsidRPr="00223ED5" w:rsidTr="00E65347">
        <w:tc>
          <w:tcPr>
            <w:tcW w:w="709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4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3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CF5086" w:rsidRPr="00223ED5" w:rsidTr="00E65347">
        <w:tc>
          <w:tcPr>
            <w:tcW w:w="15276" w:type="dxa"/>
            <w:gridSpan w:val="9"/>
          </w:tcPr>
          <w:p w:rsidR="00CF5086" w:rsidRPr="0013399D" w:rsidRDefault="0013399D" w:rsidP="00E6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 w:rsidR="001339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3399D"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по содержанию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0A050B" w:rsidRDefault="0013399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4A0B90" w:rsidRPr="000A050B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0F4D89" w:rsidRPr="00223ED5" w:rsidTr="00E65347">
        <w:trPr>
          <w:trHeight w:val="644"/>
        </w:trPr>
        <w:tc>
          <w:tcPr>
            <w:tcW w:w="709" w:type="dxa"/>
          </w:tcPr>
          <w:p w:rsidR="000F4D89" w:rsidRPr="000A050B" w:rsidRDefault="009C379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0A050B" w:rsidRDefault="0011542A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щего пользования ул. Зеленая с. Ивантеевка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1,46</w:t>
            </w:r>
            <w:r w:rsidR="000F4D89"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(12786,0м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268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 и ул. Интернаци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нальная с. Ивантеевка Ивантеевского муниципального района Сара</w:t>
            </w:r>
            <w:r w:rsidR="004A0B90" w:rsidRPr="000A050B">
              <w:rPr>
                <w:rFonts w:ascii="Times New Roman" w:eastAsia="Calibri" w:hAnsi="Times New Roman"/>
                <w:sz w:val="26"/>
                <w:szCs w:val="26"/>
              </w:rPr>
              <w:t>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7F52AD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1,0 км /6709м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4816,0</w:t>
            </w:r>
          </w:p>
        </w:tc>
        <w:tc>
          <w:tcPr>
            <w:tcW w:w="2268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30,2</w:t>
            </w: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4785,8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7F52A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29" w:type="dxa"/>
            <w:gridSpan w:val="2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ул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осковская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в месте пересеч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ния с ул. Зеленая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0,075 км /226м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</w:tr>
      <w:tr w:rsidR="004F6941" w:rsidRPr="00223ED5" w:rsidTr="00E65347">
        <w:tc>
          <w:tcPr>
            <w:tcW w:w="709" w:type="dxa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29" w:type="dxa"/>
            <w:gridSpan w:val="2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общего пользования по ул. Зеленая в месте пересечения с ул. Московская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0,03 км 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/172м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99,1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99,1</w:t>
            </w:r>
          </w:p>
        </w:tc>
      </w:tr>
      <w:tr w:rsidR="004A0B90" w:rsidRPr="00223ED5" w:rsidTr="00E65347">
        <w:tc>
          <w:tcPr>
            <w:tcW w:w="7338" w:type="dxa"/>
            <w:gridSpan w:val="3"/>
            <w:vAlign w:val="center"/>
          </w:tcPr>
          <w:p w:rsidR="004A0B90" w:rsidRPr="000A050B" w:rsidRDefault="004A0B90" w:rsidP="00E653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ремонт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CF5086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2,57км</w:t>
            </w:r>
          </w:p>
          <w:p w:rsidR="004A0B90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/19893м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13767,7</w:t>
            </w:r>
          </w:p>
        </w:tc>
        <w:tc>
          <w:tcPr>
            <w:tcW w:w="2268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8591,4</w:t>
            </w:r>
          </w:p>
        </w:tc>
        <w:tc>
          <w:tcPr>
            <w:tcW w:w="2410" w:type="dxa"/>
            <w:gridSpan w:val="2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5176,3</w:t>
            </w:r>
          </w:p>
        </w:tc>
      </w:tr>
      <w:tr w:rsidR="004A0B90" w:rsidRPr="00223ED5" w:rsidTr="00E65347">
        <w:tc>
          <w:tcPr>
            <w:tcW w:w="15276" w:type="dxa"/>
            <w:gridSpan w:val="9"/>
          </w:tcPr>
          <w:p w:rsidR="004A0B90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прироста протяженности сети </w:t>
            </w:r>
            <w:proofErr w:type="gramStart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автомобильных</w:t>
            </w:r>
            <w:proofErr w:type="gramEnd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 дорого общего пользования местного значения, соответствующих нормативным требованиям</w:t>
            </w:r>
          </w:p>
        </w:tc>
      </w:tr>
      <w:tr w:rsidR="004F6941" w:rsidRPr="00223ED5" w:rsidTr="00E65347">
        <w:tc>
          <w:tcPr>
            <w:tcW w:w="709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29" w:type="dxa"/>
            <w:gridSpan w:val="2"/>
            <w:vAlign w:val="center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Зеленая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п. Восточный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/1510,54м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Ломовка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Ивановка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/1165,5м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</w:tr>
      <w:tr w:rsidR="001C1B59" w:rsidRPr="00223ED5" w:rsidTr="00E65347">
        <w:tc>
          <w:tcPr>
            <w:tcW w:w="709" w:type="dxa"/>
            <w:vAlign w:val="center"/>
          </w:tcPr>
          <w:p w:rsidR="001C1B59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29" w:type="dxa"/>
            <w:gridSpan w:val="2"/>
            <w:vAlign w:val="center"/>
          </w:tcPr>
          <w:p w:rsidR="001C1B5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Школьная с. Канаевка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0,4км</w:t>
            </w:r>
          </w:p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/1785м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1A7E1D" w:rsidRPr="00223ED5" w:rsidTr="00E65347">
        <w:tc>
          <w:tcPr>
            <w:tcW w:w="709" w:type="dxa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29" w:type="dxa"/>
            <w:gridSpan w:val="2"/>
          </w:tcPr>
          <w:p w:rsidR="001A7E1D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Новая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ул. Зеленая пос. Знаме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ский Ивантеевского муниципального района Сарато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0,34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/1287,5м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  <w:tc>
          <w:tcPr>
            <w:tcW w:w="2268" w:type="dxa"/>
            <w:vAlign w:val="center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</w:tr>
      <w:tr w:rsidR="00BD0901" w:rsidRPr="00223ED5" w:rsidTr="00E65347">
        <w:tc>
          <w:tcPr>
            <w:tcW w:w="709" w:type="dxa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29" w:type="dxa"/>
            <w:gridSpan w:val="2"/>
          </w:tcPr>
          <w:p w:rsidR="00BD0901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Советская, от д.17 до д.21 с. Ивантеевка Ивантеевского муниципального района С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/404м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  <w:tc>
          <w:tcPr>
            <w:tcW w:w="2268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</w:tr>
      <w:tr w:rsidR="006E2FE4" w:rsidRPr="00223ED5" w:rsidTr="00E65347">
        <w:tc>
          <w:tcPr>
            <w:tcW w:w="709" w:type="dxa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629" w:type="dxa"/>
            <w:gridSpan w:val="2"/>
          </w:tcPr>
          <w:p w:rsidR="006E2FE4" w:rsidRPr="000A050B" w:rsidRDefault="006E2FE4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Интернациональная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от д.1 до ул. Советская д. 31с.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0,06км</w:t>
            </w:r>
          </w:p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  <w:tc>
          <w:tcPr>
            <w:tcW w:w="2268" w:type="dxa"/>
            <w:vAlign w:val="center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</w:tr>
      <w:tr w:rsidR="00BF2B1C" w:rsidRPr="00223ED5" w:rsidTr="00E65347">
        <w:tc>
          <w:tcPr>
            <w:tcW w:w="709" w:type="dxa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629" w:type="dxa"/>
            <w:gridSpan w:val="2"/>
          </w:tcPr>
          <w:p w:rsidR="00BF2B1C" w:rsidRPr="000A050B" w:rsidRDefault="00BF2B1C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от  д.№13 до д. №15 ул. Коопер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тивная с. Ивантеевка Ивантеевского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/408м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234,4</w:t>
            </w:r>
          </w:p>
        </w:tc>
        <w:tc>
          <w:tcPr>
            <w:tcW w:w="2268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44,1</w:t>
            </w:r>
          </w:p>
        </w:tc>
      </w:tr>
      <w:tr w:rsidR="00BF2B1C" w:rsidRPr="00223ED5" w:rsidTr="00E65347">
        <w:tc>
          <w:tcPr>
            <w:tcW w:w="7338" w:type="dxa"/>
            <w:gridSpan w:val="3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на 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беспечение прироста протяженности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1,56км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/6962,54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5190,5</w:t>
            </w:r>
          </w:p>
        </w:tc>
        <w:tc>
          <w:tcPr>
            <w:tcW w:w="2268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5000,2</w:t>
            </w:r>
          </w:p>
        </w:tc>
      </w:tr>
      <w:tr w:rsidR="00E770EA" w:rsidRPr="00223ED5" w:rsidTr="00E65347">
        <w:tc>
          <w:tcPr>
            <w:tcW w:w="7338" w:type="dxa"/>
            <w:gridSpan w:val="3"/>
            <w:vAlign w:val="center"/>
          </w:tcPr>
          <w:p w:rsidR="00845607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ремонт 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+ прирост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+ содержание </w:t>
            </w:r>
            <w:proofErr w:type="gramStart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автомобильных</w:t>
            </w:r>
            <w:proofErr w:type="gramEnd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дорог</w:t>
            </w:r>
          </w:p>
        </w:tc>
        <w:tc>
          <w:tcPr>
            <w:tcW w:w="1559" w:type="dxa"/>
            <w:gridSpan w:val="2"/>
          </w:tcPr>
          <w:p w:rsidR="00CF5086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4,1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км</w:t>
            </w:r>
          </w:p>
          <w:p w:rsidR="00E770EA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26855,54</w:t>
            </w:r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м</w:t>
            </w:r>
            <w:proofErr w:type="gramStart"/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23239,7</w:t>
            </w:r>
          </w:p>
        </w:tc>
        <w:tc>
          <w:tcPr>
            <w:tcW w:w="2268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13063,2</w:t>
            </w:r>
          </w:p>
        </w:tc>
        <w:tc>
          <w:tcPr>
            <w:tcW w:w="2410" w:type="dxa"/>
            <w:gridSpan w:val="2"/>
          </w:tcPr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  <w:tr w:rsidR="001C1B59" w:rsidRPr="00223ED5" w:rsidTr="00E65347">
        <w:trPr>
          <w:trHeight w:val="697"/>
        </w:trPr>
        <w:tc>
          <w:tcPr>
            <w:tcW w:w="15276" w:type="dxa"/>
            <w:gridSpan w:val="9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145,2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по 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304E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23384,9</w:t>
            </w:r>
          </w:p>
        </w:tc>
        <w:tc>
          <w:tcPr>
            <w:tcW w:w="2410" w:type="dxa"/>
            <w:gridSpan w:val="2"/>
          </w:tcPr>
          <w:p w:rsidR="001C1B5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208,4</w:t>
            </w:r>
          </w:p>
        </w:tc>
        <w:tc>
          <w:tcPr>
            <w:tcW w:w="2268" w:type="dxa"/>
          </w:tcPr>
          <w:p w:rsidR="001C1B59" w:rsidRPr="000A050B" w:rsidRDefault="0095304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</w:tbl>
    <w:p w:rsidR="000F4D89" w:rsidRPr="0082426B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16"/>
          <w:szCs w:val="16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F4D8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6к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E65347" w:rsidRPr="00223ED5" w:rsidRDefault="00E65347" w:rsidP="00E6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E65347" w:rsidRPr="0082426B" w:rsidRDefault="00E65347" w:rsidP="00E65347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"/>
        <w:gridCol w:w="6629"/>
        <w:gridCol w:w="1559"/>
        <w:gridCol w:w="1701"/>
        <w:gridCol w:w="2268"/>
        <w:gridCol w:w="2410"/>
      </w:tblGrid>
      <w:tr w:rsidR="00E65347" w:rsidRPr="00E770EA" w:rsidTr="00E65347">
        <w:tc>
          <w:tcPr>
            <w:tcW w:w="709" w:type="dxa"/>
            <w:gridSpan w:val="2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E65347" w:rsidRPr="00E770EA" w:rsidTr="00E65347">
        <w:tc>
          <w:tcPr>
            <w:tcW w:w="709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E65347" w:rsidRPr="0013399D" w:rsidTr="00775FD3">
        <w:tc>
          <w:tcPr>
            <w:tcW w:w="15276" w:type="dxa"/>
            <w:gridSpan w:val="7"/>
          </w:tcPr>
          <w:p w:rsidR="00E65347" w:rsidRPr="0013399D" w:rsidRDefault="00E65347" w:rsidP="0077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6A29FC" w:rsidRPr="00D970BD" w:rsidTr="006A29FC">
        <w:trPr>
          <w:trHeight w:val="644"/>
        </w:trPr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щего пользования </w:t>
            </w: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ул. Кооперативная,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1,05 км </w:t>
            </w:r>
          </w:p>
        </w:tc>
        <w:tc>
          <w:tcPr>
            <w:tcW w:w="1701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</w:tr>
      <w:tr w:rsidR="006A29FC" w:rsidRPr="00D970BD" w:rsidTr="006A29FC">
        <w:tc>
          <w:tcPr>
            <w:tcW w:w="675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Гунина и ул. Интернациональная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1,06 км </w:t>
            </w:r>
          </w:p>
        </w:tc>
        <w:tc>
          <w:tcPr>
            <w:tcW w:w="1701" w:type="dxa"/>
            <w:vAlign w:val="center"/>
          </w:tcPr>
          <w:p w:rsidR="006A29FC" w:rsidRPr="00D970BD" w:rsidRDefault="001740F3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17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 w:rsidR="001740F3"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6A29FC" w:rsidRPr="00D970BD" w:rsidTr="006A29FC"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Чапаева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0,89 км 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2790,6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0D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790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E65347" w:rsidRPr="00D970BD" w:rsidTr="006A29FC">
        <w:tc>
          <w:tcPr>
            <w:tcW w:w="675" w:type="dxa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E65347" w:rsidRPr="00D970BD" w:rsidRDefault="00E65347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6A29FC"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Молодежная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с. Ивантеевка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5347" w:rsidRPr="00D970BD" w:rsidRDefault="00E65347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A29FC" w:rsidRPr="00D970BD" w:rsidTr="006A29F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115BF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115BF2" w:rsidRPr="00D970BD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0,6</w:t>
            </w:r>
          </w:p>
        </w:tc>
        <w:tc>
          <w:tcPr>
            <w:tcW w:w="1701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268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A29FC" w:rsidRPr="00D970BD" w:rsidTr="0073055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0A050B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с. </w:t>
            </w:r>
            <w:proofErr w:type="spellStart"/>
            <w:r w:rsidR="000A050B">
              <w:rPr>
                <w:rFonts w:ascii="Times New Roman" w:eastAsia="Calibri" w:hAnsi="Times New Roman"/>
                <w:sz w:val="26"/>
                <w:szCs w:val="26"/>
              </w:rPr>
              <w:t>Яблоновый</w:t>
            </w:r>
            <w:proofErr w:type="spellEnd"/>
            <w:r w:rsidR="000A050B">
              <w:rPr>
                <w:rFonts w:ascii="Times New Roman" w:eastAsia="Calibri" w:hAnsi="Times New Roman"/>
                <w:sz w:val="26"/>
                <w:szCs w:val="26"/>
              </w:rPr>
              <w:t xml:space="preserve"> Гай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730558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A050B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rPr>
          <w:trHeight w:val="135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Бартеневка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Раевка Ивантеевского муниц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Николаевка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E65347" w:rsidRPr="00D970BD" w:rsidTr="00775FD3">
        <w:tc>
          <w:tcPr>
            <w:tcW w:w="7338" w:type="dxa"/>
            <w:gridSpan w:val="3"/>
            <w:vAlign w:val="center"/>
          </w:tcPr>
          <w:p w:rsidR="00E65347" w:rsidRPr="00D970BD" w:rsidRDefault="00E65347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5,9км</w:t>
            </w:r>
          </w:p>
        </w:tc>
        <w:tc>
          <w:tcPr>
            <w:tcW w:w="1701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21267,6</w:t>
            </w:r>
          </w:p>
        </w:tc>
        <w:tc>
          <w:tcPr>
            <w:tcW w:w="2268" w:type="dxa"/>
            <w:vAlign w:val="center"/>
          </w:tcPr>
          <w:p w:rsidR="00E65347" w:rsidRPr="00D970BD" w:rsidRDefault="000D1713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0A050B">
              <w:rPr>
                <w:rFonts w:ascii="Times New Roman" w:eastAsia="Calibri" w:hAnsi="Times New Roman"/>
                <w:b/>
                <w:sz w:val="26"/>
                <w:szCs w:val="26"/>
              </w:rPr>
              <w:t>1000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  <w:tr w:rsidR="000A050B" w:rsidRPr="00D970BD" w:rsidTr="00775FD3">
        <w:tc>
          <w:tcPr>
            <w:tcW w:w="7338" w:type="dxa"/>
            <w:gridSpan w:val="3"/>
            <w:vAlign w:val="center"/>
          </w:tcPr>
          <w:p w:rsidR="000A050B" w:rsidRPr="00D970BD" w:rsidRDefault="000A050B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0A050B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24167,6</w:t>
            </w:r>
          </w:p>
        </w:tc>
        <w:tc>
          <w:tcPr>
            <w:tcW w:w="2268" w:type="dxa"/>
            <w:vAlign w:val="center"/>
          </w:tcPr>
          <w:p w:rsidR="000A050B" w:rsidRDefault="000A050B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13900,0</w:t>
            </w:r>
          </w:p>
        </w:tc>
        <w:tc>
          <w:tcPr>
            <w:tcW w:w="2410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</w:tbl>
    <w:p w:rsidR="00E65347" w:rsidRDefault="00E65347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76F6F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076F6F" w:rsidRPr="0082426B" w:rsidRDefault="00076F6F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77" w:rsidRDefault="00F03877" w:rsidP="009508CF">
      <w:pPr>
        <w:spacing w:after="0" w:line="240" w:lineRule="auto"/>
      </w:pPr>
      <w:r>
        <w:separator/>
      </w:r>
    </w:p>
  </w:endnote>
  <w:endnote w:type="continuationSeparator" w:id="0">
    <w:p w:rsidR="00F03877" w:rsidRDefault="00F03877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77" w:rsidRDefault="00F03877" w:rsidP="009508CF">
      <w:pPr>
        <w:spacing w:after="0" w:line="240" w:lineRule="auto"/>
      </w:pPr>
      <w:r>
        <w:separator/>
      </w:r>
    </w:p>
  </w:footnote>
  <w:footnote w:type="continuationSeparator" w:id="0">
    <w:p w:rsidR="00F03877" w:rsidRDefault="00F03877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6AB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3FC3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1446"/>
    <w:rsid w:val="00733425"/>
    <w:rsid w:val="00737803"/>
    <w:rsid w:val="00741CC7"/>
    <w:rsid w:val="007508C8"/>
    <w:rsid w:val="00750E6D"/>
    <w:rsid w:val="00752F35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35F0"/>
    <w:rsid w:val="00964D69"/>
    <w:rsid w:val="00966700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F9A"/>
    <w:rsid w:val="009F0509"/>
    <w:rsid w:val="009F24BD"/>
    <w:rsid w:val="009F24FB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D005F4"/>
    <w:rsid w:val="00D00B69"/>
    <w:rsid w:val="00D00D67"/>
    <w:rsid w:val="00D01D28"/>
    <w:rsid w:val="00D05740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0A31-853E-4205-82C1-780ADDB2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36</Pages>
  <Words>12885</Words>
  <Characters>73446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47</cp:revision>
  <cp:lastPrinted>2020-02-18T04:42:00Z</cp:lastPrinted>
  <dcterms:created xsi:type="dcterms:W3CDTF">2019-05-16T09:51:00Z</dcterms:created>
  <dcterms:modified xsi:type="dcterms:W3CDTF">2020-04-23T06:00:00Z</dcterms:modified>
</cp:coreProperties>
</file>