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38" w:rsidRPr="00153A38" w:rsidRDefault="00153A38" w:rsidP="00153A38">
      <w:pPr>
        <w:jc w:val="center"/>
        <w:rPr>
          <w:rFonts w:ascii="Times New Roman" w:hAnsi="Times New Roman" w:cs="Times New Roman"/>
          <w:spacing w:val="20"/>
          <w:sz w:val="28"/>
          <w:szCs w:val="28"/>
        </w:rPr>
      </w:pPr>
      <w:r w:rsidRPr="00153A38">
        <w:rPr>
          <w:rFonts w:ascii="Times New Roman" w:hAnsi="Times New Roman" w:cs="Times New Roman"/>
          <w:noProof/>
          <w:sz w:val="28"/>
          <w:szCs w:val="28"/>
          <w:lang w:bidi="ar-SA"/>
        </w:rPr>
        <w:drawing>
          <wp:inline distT="0" distB="0" distL="0" distR="0">
            <wp:extent cx="809625" cy="1019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09625" cy="1019175"/>
                    </a:xfrm>
                    <a:prstGeom prst="rect">
                      <a:avLst/>
                    </a:prstGeom>
                  </pic:spPr>
                </pic:pic>
              </a:graphicData>
            </a:graphic>
          </wp:inline>
        </w:drawing>
      </w:r>
    </w:p>
    <w:p w:rsidR="00153A38" w:rsidRPr="00153A38" w:rsidRDefault="00153A38" w:rsidP="00153A38">
      <w:pPr>
        <w:pStyle w:val="a6"/>
        <w:tabs>
          <w:tab w:val="left" w:pos="708"/>
        </w:tabs>
        <w:jc w:val="center"/>
        <w:rPr>
          <w:b/>
          <w:spacing w:val="24"/>
          <w:sz w:val="28"/>
          <w:szCs w:val="28"/>
        </w:rPr>
      </w:pPr>
      <w:r w:rsidRPr="00153A38">
        <w:rPr>
          <w:b/>
          <w:spacing w:val="24"/>
          <w:sz w:val="28"/>
          <w:szCs w:val="28"/>
        </w:rPr>
        <w:t xml:space="preserve">АДМИНИСТРАЦИЯ                                                      </w:t>
      </w:r>
    </w:p>
    <w:p w:rsidR="00153A38" w:rsidRPr="00153A38" w:rsidRDefault="00153A38" w:rsidP="00153A38">
      <w:pPr>
        <w:pStyle w:val="a6"/>
        <w:tabs>
          <w:tab w:val="left" w:pos="708"/>
        </w:tabs>
        <w:jc w:val="center"/>
        <w:rPr>
          <w:spacing w:val="24"/>
          <w:sz w:val="28"/>
          <w:szCs w:val="28"/>
        </w:rPr>
      </w:pPr>
      <w:r w:rsidRPr="00153A38">
        <w:rPr>
          <w:b/>
          <w:spacing w:val="24"/>
          <w:sz w:val="28"/>
          <w:szCs w:val="28"/>
        </w:rPr>
        <w:t>ИВАНТЕЕВСКОГО МУНИЦИПАЛЬНОГО РАЙОНА</w:t>
      </w:r>
      <w:r w:rsidRPr="00153A38">
        <w:rPr>
          <w:b/>
          <w:spacing w:val="24"/>
          <w:sz w:val="28"/>
          <w:szCs w:val="28"/>
        </w:rPr>
        <w:br/>
        <w:t xml:space="preserve"> САРАТОВСКОЙ ОБЛАСТИ</w:t>
      </w:r>
    </w:p>
    <w:p w:rsidR="00153A38" w:rsidRPr="00153A38" w:rsidRDefault="00153A38" w:rsidP="00153A38">
      <w:pPr>
        <w:pStyle w:val="a6"/>
        <w:tabs>
          <w:tab w:val="left" w:pos="708"/>
        </w:tabs>
        <w:jc w:val="center"/>
        <w:rPr>
          <w:spacing w:val="24"/>
          <w:sz w:val="28"/>
          <w:szCs w:val="28"/>
        </w:rPr>
      </w:pPr>
    </w:p>
    <w:p w:rsidR="00153A38" w:rsidRPr="00153A38" w:rsidRDefault="00153A38" w:rsidP="00153A38">
      <w:pPr>
        <w:pStyle w:val="a6"/>
        <w:tabs>
          <w:tab w:val="left" w:pos="708"/>
        </w:tabs>
        <w:jc w:val="center"/>
        <w:rPr>
          <w:b/>
          <w:spacing w:val="110"/>
          <w:sz w:val="28"/>
          <w:szCs w:val="28"/>
        </w:rPr>
      </w:pPr>
      <w:r w:rsidRPr="00153A38">
        <w:rPr>
          <w:b/>
          <w:spacing w:val="110"/>
          <w:sz w:val="28"/>
          <w:szCs w:val="28"/>
        </w:rPr>
        <w:t>ПОСТАНОВЛЕНИЕ</w:t>
      </w:r>
    </w:p>
    <w:p w:rsidR="00153A38" w:rsidRPr="00153A38" w:rsidRDefault="00153A38" w:rsidP="00153A38">
      <w:pPr>
        <w:pStyle w:val="a6"/>
        <w:tabs>
          <w:tab w:val="left" w:pos="708"/>
        </w:tabs>
        <w:jc w:val="center"/>
        <w:rPr>
          <w:b/>
          <w:spacing w:val="110"/>
          <w:sz w:val="28"/>
          <w:szCs w:val="28"/>
        </w:rPr>
      </w:pPr>
    </w:p>
    <w:p w:rsidR="00153A38" w:rsidRPr="00153A38" w:rsidRDefault="00153A38" w:rsidP="00153A38">
      <w:pPr>
        <w:pStyle w:val="a6"/>
        <w:tabs>
          <w:tab w:val="left" w:pos="708"/>
        </w:tabs>
        <w:jc w:val="center"/>
        <w:rPr>
          <w:b/>
          <w:sz w:val="28"/>
          <w:szCs w:val="28"/>
        </w:rPr>
      </w:pPr>
      <w:proofErr w:type="gramStart"/>
      <w:r w:rsidRPr="00153A38">
        <w:rPr>
          <w:sz w:val="28"/>
          <w:szCs w:val="28"/>
        </w:rPr>
        <w:t>с</w:t>
      </w:r>
      <w:proofErr w:type="gramEnd"/>
      <w:r w:rsidRPr="00153A38">
        <w:rPr>
          <w:sz w:val="28"/>
          <w:szCs w:val="28"/>
        </w:rPr>
        <w:t>. Ивантеевка</w:t>
      </w:r>
    </w:p>
    <w:p w:rsidR="00153A38" w:rsidRPr="005A44F7" w:rsidRDefault="00153A38" w:rsidP="00153A38">
      <w:pPr>
        <w:pStyle w:val="a6"/>
        <w:tabs>
          <w:tab w:val="left" w:pos="708"/>
        </w:tabs>
        <w:jc w:val="right"/>
        <w:rPr>
          <w:spacing w:val="22"/>
          <w:sz w:val="28"/>
          <w:szCs w:val="28"/>
        </w:rPr>
      </w:pPr>
    </w:p>
    <w:p w:rsidR="00153A38" w:rsidRPr="00153A38" w:rsidRDefault="00153A38" w:rsidP="00153A38">
      <w:pPr>
        <w:pStyle w:val="5"/>
        <w:tabs>
          <w:tab w:val="left" w:pos="7468"/>
          <w:tab w:val="left" w:pos="8295"/>
        </w:tabs>
        <w:jc w:val="left"/>
        <w:rPr>
          <w:sz w:val="28"/>
          <w:szCs w:val="28"/>
        </w:rPr>
      </w:pPr>
      <w:proofErr w:type="gramStart"/>
      <w:r w:rsidRPr="005A44F7">
        <w:rPr>
          <w:b w:val="0"/>
          <w:color w:val="00000A"/>
          <w:spacing w:val="22"/>
          <w:sz w:val="28"/>
          <w:szCs w:val="28"/>
        </w:rPr>
        <w:t xml:space="preserve">От </w:t>
      </w:r>
      <w:r w:rsidR="006A3E01">
        <w:rPr>
          <w:b w:val="0"/>
          <w:color w:val="00000A"/>
          <w:spacing w:val="22"/>
          <w:sz w:val="28"/>
          <w:szCs w:val="28"/>
          <w:u w:val="single"/>
        </w:rPr>
        <w:t xml:space="preserve">10.02.2022г </w:t>
      </w:r>
      <w:r w:rsidRPr="005A44F7">
        <w:rPr>
          <w:b w:val="0"/>
          <w:color w:val="00000A"/>
          <w:spacing w:val="22"/>
          <w:sz w:val="28"/>
          <w:szCs w:val="28"/>
        </w:rPr>
        <w:t>№</w:t>
      </w:r>
      <w:r w:rsidRPr="005A44F7">
        <w:rPr>
          <w:b w:val="0"/>
          <w:color w:val="00000A"/>
          <w:spacing w:val="22"/>
          <w:sz w:val="28"/>
          <w:szCs w:val="28"/>
          <w:u w:val="single"/>
        </w:rPr>
        <w:t xml:space="preserve"> </w:t>
      </w:r>
      <w:r w:rsidR="006A3E01">
        <w:rPr>
          <w:b w:val="0"/>
          <w:color w:val="00000A"/>
          <w:spacing w:val="22"/>
          <w:sz w:val="28"/>
          <w:szCs w:val="28"/>
          <w:u w:val="single"/>
        </w:rPr>
        <w:t>66</w:t>
      </w:r>
      <w:proofErr w:type="gramEnd"/>
      <w:r w:rsidRPr="005A44F7">
        <w:rPr>
          <w:b w:val="0"/>
          <w:color w:val="00000A"/>
          <w:spacing w:val="22"/>
          <w:sz w:val="28"/>
          <w:szCs w:val="28"/>
          <w:u w:val="single"/>
        </w:rPr>
        <w:t xml:space="preserve">   </w:t>
      </w:r>
      <w:r w:rsidRPr="005A44F7">
        <w:rPr>
          <w:b w:val="0"/>
          <w:color w:val="00000A"/>
          <w:spacing w:val="22"/>
          <w:sz w:val="28"/>
          <w:szCs w:val="28"/>
        </w:rPr>
        <w:t xml:space="preserve">          </w:t>
      </w:r>
      <w:r w:rsidRPr="005A44F7">
        <w:rPr>
          <w:b w:val="0"/>
          <w:color w:val="00000A"/>
          <w:sz w:val="28"/>
          <w:szCs w:val="28"/>
        </w:rPr>
        <w:t xml:space="preserve">                                </w:t>
      </w:r>
      <w:r w:rsidR="005A44F7">
        <w:rPr>
          <w:b w:val="0"/>
          <w:color w:val="00000A"/>
          <w:sz w:val="28"/>
          <w:szCs w:val="28"/>
        </w:rPr>
        <w:t xml:space="preserve">  </w:t>
      </w:r>
      <w:r w:rsidRPr="005A44F7">
        <w:rPr>
          <w:b w:val="0"/>
          <w:color w:val="00000A"/>
          <w:sz w:val="28"/>
          <w:szCs w:val="28"/>
        </w:rPr>
        <w:t xml:space="preserve">                 </w:t>
      </w:r>
      <w:r w:rsidRPr="00153A38">
        <w:rPr>
          <w:color w:val="00000A"/>
          <w:sz w:val="28"/>
          <w:szCs w:val="28"/>
        </w:rPr>
        <w:t xml:space="preserve">           </w:t>
      </w:r>
      <w:bookmarkStart w:id="0" w:name="_GoBack"/>
      <w:bookmarkEnd w:id="0"/>
      <w:r w:rsidRPr="00153A38">
        <w:rPr>
          <w:color w:val="00000A"/>
          <w:sz w:val="28"/>
          <w:szCs w:val="28"/>
        </w:rPr>
        <w:t xml:space="preserve">                                                                                                                                                                                                                                                                                                                                                                                                                                                                                                                                                                                                                                                                                                                                                                                                                                                                                                                                                                                                                                                                                                                                                                                                                                                                                                                                                                                                                                                                                                                                                                                                                                                                                                                                                                                                           </w:t>
      </w:r>
    </w:p>
    <w:p w:rsidR="00153A38" w:rsidRPr="00153A38" w:rsidRDefault="00153A38" w:rsidP="00153A38">
      <w:pPr>
        <w:ind w:firstLine="709"/>
        <w:jc w:val="both"/>
        <w:rPr>
          <w:rFonts w:ascii="Times New Roman" w:hAnsi="Times New Roman" w:cs="Times New Roman"/>
          <w:color w:val="auto"/>
          <w:sz w:val="28"/>
          <w:szCs w:val="28"/>
        </w:rPr>
      </w:pPr>
    </w:p>
    <w:p w:rsidR="00153A38" w:rsidRPr="005A44F7" w:rsidRDefault="00153A38" w:rsidP="005A44F7">
      <w:pPr>
        <w:framePr w:hSpace="180" w:wrap="around" w:vAnchor="text" w:hAnchor="margin" w:y="113"/>
        <w:widowControl/>
        <w:tabs>
          <w:tab w:val="left" w:pos="4678"/>
          <w:tab w:val="left" w:pos="4820"/>
        </w:tabs>
        <w:ind w:right="4682" w:firstLine="709"/>
        <w:jc w:val="both"/>
        <w:rPr>
          <w:rFonts w:ascii="Times New Roman" w:eastAsia="Times New Roman" w:hAnsi="Times New Roman" w:cs="Times New Roman"/>
          <w:b/>
          <w:bCs/>
          <w:color w:val="auto"/>
          <w:sz w:val="26"/>
          <w:szCs w:val="26"/>
          <w:lang w:bidi="ar-SA"/>
        </w:rPr>
      </w:pPr>
      <w:r w:rsidRPr="005A44F7">
        <w:rPr>
          <w:rFonts w:ascii="Times New Roman" w:eastAsia="Times New Roman" w:hAnsi="Times New Roman" w:cs="Times New Roman"/>
          <w:b/>
          <w:color w:val="auto"/>
          <w:sz w:val="26"/>
          <w:szCs w:val="26"/>
          <w:lang w:bidi="ar-SA"/>
        </w:rPr>
        <w:t xml:space="preserve">«Об </w:t>
      </w:r>
      <w:r w:rsidRPr="005A44F7">
        <w:rPr>
          <w:rFonts w:ascii="Times New Roman" w:eastAsia="Times New Roman" w:hAnsi="Times New Roman" w:cs="Times New Roman"/>
          <w:b/>
          <w:bCs/>
          <w:color w:val="auto"/>
          <w:sz w:val="26"/>
          <w:szCs w:val="26"/>
          <w:lang w:bidi="ar-SA"/>
        </w:rPr>
        <w:t>утверждении ключевых и индикативных показателей и их целевых значений  при осуществлении муниципального земельного контроля на территории Ивантеевского муниципального района Саратовской области»</w:t>
      </w:r>
    </w:p>
    <w:p w:rsidR="00153A38" w:rsidRPr="00153A38" w:rsidRDefault="00153A38" w:rsidP="00153A38">
      <w:pPr>
        <w:ind w:firstLine="709"/>
        <w:jc w:val="both"/>
        <w:rPr>
          <w:rFonts w:ascii="Times New Roman" w:eastAsia="Times New Roman" w:hAnsi="Times New Roman" w:cs="Times New Roman"/>
          <w:bCs/>
          <w:color w:val="auto"/>
          <w:sz w:val="28"/>
          <w:szCs w:val="28"/>
          <w:lang w:bidi="ar-SA"/>
        </w:rPr>
      </w:pPr>
    </w:p>
    <w:p w:rsidR="00153A38" w:rsidRDefault="00153A38" w:rsidP="009C425D">
      <w:pPr>
        <w:ind w:firstLine="709"/>
        <w:jc w:val="both"/>
        <w:rPr>
          <w:rFonts w:ascii="Times New Roman" w:eastAsia="Times New Roman" w:hAnsi="Times New Roman" w:cs="Times New Roman"/>
          <w:b/>
          <w:color w:val="auto"/>
          <w:sz w:val="28"/>
          <w:szCs w:val="28"/>
          <w:lang w:bidi="ar-SA"/>
        </w:rPr>
      </w:pPr>
      <w:proofErr w:type="gramStart"/>
      <w:r w:rsidRPr="00153A38">
        <w:rPr>
          <w:rFonts w:ascii="Times New Roman" w:hAnsi="Times New Roman" w:cs="Times New Roman"/>
          <w:color w:val="auto"/>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частью 5 статьи 30 Федерального закона от 31 июля 2020 года № 248–ФЗ «О государственном контроле (надзоре) и муниципальном контроле в Российской Федерации», а также решением </w:t>
      </w:r>
      <w:r w:rsidR="005A44F7">
        <w:rPr>
          <w:rFonts w:ascii="Times New Roman" w:hAnsi="Times New Roman" w:cs="Times New Roman"/>
          <w:color w:val="auto"/>
          <w:sz w:val="28"/>
          <w:szCs w:val="28"/>
        </w:rPr>
        <w:t>Ивантеевского районного собрания</w:t>
      </w:r>
      <w:r w:rsidRPr="00153A38">
        <w:rPr>
          <w:rFonts w:ascii="Times New Roman" w:hAnsi="Times New Roman" w:cs="Times New Roman"/>
          <w:color w:val="auto"/>
          <w:sz w:val="28"/>
          <w:szCs w:val="28"/>
        </w:rPr>
        <w:t xml:space="preserve"> от </w:t>
      </w:r>
      <w:r w:rsidR="005A44F7">
        <w:rPr>
          <w:rFonts w:ascii="Times New Roman" w:hAnsi="Times New Roman" w:cs="Times New Roman"/>
          <w:color w:val="auto"/>
          <w:sz w:val="28"/>
          <w:szCs w:val="28"/>
        </w:rPr>
        <w:t>10</w:t>
      </w:r>
      <w:r w:rsidRPr="00153A38">
        <w:rPr>
          <w:rFonts w:ascii="Times New Roman" w:hAnsi="Times New Roman" w:cs="Times New Roman"/>
          <w:color w:val="auto"/>
          <w:sz w:val="28"/>
          <w:szCs w:val="28"/>
        </w:rPr>
        <w:t xml:space="preserve"> сентября 2021 года</w:t>
      </w:r>
      <w:r w:rsidR="005A44F7">
        <w:rPr>
          <w:rFonts w:ascii="Times New Roman" w:hAnsi="Times New Roman" w:cs="Times New Roman"/>
          <w:color w:val="auto"/>
          <w:sz w:val="28"/>
          <w:szCs w:val="28"/>
        </w:rPr>
        <w:t xml:space="preserve"> № 40</w:t>
      </w:r>
      <w:r w:rsidRPr="00153A38">
        <w:rPr>
          <w:rFonts w:ascii="Times New Roman" w:hAnsi="Times New Roman" w:cs="Times New Roman"/>
          <w:color w:val="auto"/>
          <w:sz w:val="28"/>
          <w:szCs w:val="28"/>
        </w:rPr>
        <w:t xml:space="preserve"> «Об утверждении Положения о муниципальном</w:t>
      </w:r>
      <w:proofErr w:type="gramEnd"/>
      <w:r w:rsidRPr="00153A38">
        <w:rPr>
          <w:rFonts w:ascii="Times New Roman" w:hAnsi="Times New Roman" w:cs="Times New Roman"/>
          <w:color w:val="auto"/>
          <w:sz w:val="28"/>
          <w:szCs w:val="28"/>
        </w:rPr>
        <w:t xml:space="preserve"> земельном </w:t>
      </w:r>
      <w:proofErr w:type="gramStart"/>
      <w:r w:rsidRPr="00153A38">
        <w:rPr>
          <w:rFonts w:ascii="Times New Roman" w:hAnsi="Times New Roman" w:cs="Times New Roman"/>
          <w:color w:val="auto"/>
          <w:sz w:val="28"/>
          <w:szCs w:val="28"/>
        </w:rPr>
        <w:t>контроле</w:t>
      </w:r>
      <w:proofErr w:type="gramEnd"/>
      <w:r w:rsidRPr="00153A38">
        <w:rPr>
          <w:rFonts w:ascii="Times New Roman" w:hAnsi="Times New Roman" w:cs="Times New Roman"/>
          <w:color w:val="auto"/>
          <w:sz w:val="28"/>
          <w:szCs w:val="28"/>
        </w:rPr>
        <w:t xml:space="preserve">», администрация </w:t>
      </w:r>
      <w:r w:rsidR="005A44F7">
        <w:rPr>
          <w:rFonts w:ascii="Times New Roman" w:hAnsi="Times New Roman" w:cs="Times New Roman"/>
          <w:color w:val="auto"/>
          <w:sz w:val="28"/>
          <w:szCs w:val="28"/>
        </w:rPr>
        <w:t xml:space="preserve">Ивантеевского </w:t>
      </w:r>
      <w:r w:rsidRPr="00153A38">
        <w:rPr>
          <w:rFonts w:ascii="Times New Roman" w:hAnsi="Times New Roman" w:cs="Times New Roman"/>
          <w:color w:val="auto"/>
          <w:sz w:val="28"/>
          <w:szCs w:val="28"/>
        </w:rPr>
        <w:t xml:space="preserve"> муниципального района </w:t>
      </w:r>
      <w:r w:rsidRPr="00153A38">
        <w:rPr>
          <w:rFonts w:ascii="Times New Roman" w:eastAsia="Times New Roman" w:hAnsi="Times New Roman" w:cs="Times New Roman"/>
          <w:b/>
          <w:color w:val="auto"/>
          <w:sz w:val="28"/>
          <w:szCs w:val="28"/>
          <w:lang w:bidi="ar-SA"/>
        </w:rPr>
        <w:t>ПОСТАНОВЛЯЕТ:</w:t>
      </w:r>
    </w:p>
    <w:p w:rsidR="009C425D" w:rsidRPr="009C425D" w:rsidRDefault="00153A38" w:rsidP="009C425D">
      <w:pPr>
        <w:pStyle w:val="a4"/>
        <w:widowControl/>
        <w:numPr>
          <w:ilvl w:val="0"/>
          <w:numId w:val="3"/>
        </w:numPr>
        <w:shd w:val="clear" w:color="auto" w:fill="FFFFFF"/>
        <w:tabs>
          <w:tab w:val="left" w:pos="0"/>
        </w:tabs>
        <w:ind w:left="0" w:firstLine="709"/>
        <w:jc w:val="both"/>
        <w:rPr>
          <w:sz w:val="28"/>
          <w:szCs w:val="28"/>
        </w:rPr>
      </w:pPr>
      <w:r w:rsidRPr="00890CD3">
        <w:rPr>
          <w:rFonts w:ascii="Times New Roman" w:hAnsi="Times New Roman" w:cs="Times New Roman"/>
          <w:color w:val="auto"/>
          <w:sz w:val="28"/>
          <w:szCs w:val="28"/>
        </w:rPr>
        <w:t>Утвердить ключевые и индик</w:t>
      </w:r>
      <w:r w:rsidR="009C425D">
        <w:rPr>
          <w:rFonts w:ascii="Times New Roman" w:hAnsi="Times New Roman" w:cs="Times New Roman"/>
          <w:color w:val="auto"/>
          <w:sz w:val="28"/>
          <w:szCs w:val="28"/>
        </w:rPr>
        <w:t>ативные показатели и их целевые</w:t>
      </w:r>
    </w:p>
    <w:p w:rsidR="00A4184F" w:rsidRPr="009C425D" w:rsidRDefault="00153A38" w:rsidP="009C425D">
      <w:pPr>
        <w:widowControl/>
        <w:shd w:val="clear" w:color="auto" w:fill="FFFFFF"/>
        <w:tabs>
          <w:tab w:val="left" w:pos="0"/>
        </w:tabs>
        <w:jc w:val="both"/>
        <w:rPr>
          <w:sz w:val="28"/>
          <w:szCs w:val="28"/>
        </w:rPr>
      </w:pPr>
      <w:r w:rsidRPr="009C425D">
        <w:rPr>
          <w:rFonts w:ascii="Times New Roman" w:hAnsi="Times New Roman" w:cs="Times New Roman"/>
          <w:color w:val="auto"/>
          <w:sz w:val="28"/>
          <w:szCs w:val="28"/>
        </w:rPr>
        <w:t>значения  при осуществлении</w:t>
      </w:r>
      <w:r w:rsidRPr="009C425D">
        <w:rPr>
          <w:rFonts w:ascii="Times New Roman" w:hAnsi="Times New Roman" w:cs="Times New Roman"/>
          <w:sz w:val="28"/>
          <w:szCs w:val="28"/>
        </w:rPr>
        <w:t xml:space="preserve"> муниципального земельног</w:t>
      </w:r>
      <w:r w:rsidR="009C425D">
        <w:rPr>
          <w:rFonts w:ascii="Times New Roman" w:hAnsi="Times New Roman" w:cs="Times New Roman"/>
          <w:sz w:val="28"/>
          <w:szCs w:val="28"/>
        </w:rPr>
        <w:t xml:space="preserve">о контроля </w:t>
      </w:r>
      <w:r w:rsidR="0007643A" w:rsidRPr="009C425D">
        <w:rPr>
          <w:rFonts w:ascii="Times New Roman" w:hAnsi="Times New Roman" w:cs="Times New Roman"/>
          <w:sz w:val="28"/>
          <w:szCs w:val="28"/>
        </w:rPr>
        <w:t>согласно приложению 1</w:t>
      </w:r>
      <w:r w:rsidRPr="009C425D">
        <w:rPr>
          <w:rFonts w:ascii="Times New Roman" w:hAnsi="Times New Roman" w:cs="Times New Roman"/>
          <w:sz w:val="28"/>
          <w:szCs w:val="28"/>
        </w:rPr>
        <w:t>.</w:t>
      </w:r>
    </w:p>
    <w:p w:rsidR="009C425D" w:rsidRPr="009C425D" w:rsidRDefault="00153A38" w:rsidP="009C425D">
      <w:pPr>
        <w:pStyle w:val="a4"/>
        <w:widowControl/>
        <w:numPr>
          <w:ilvl w:val="0"/>
          <w:numId w:val="3"/>
        </w:numPr>
        <w:shd w:val="clear" w:color="auto" w:fill="FFFFFF"/>
        <w:tabs>
          <w:tab w:val="left" w:pos="0"/>
        </w:tabs>
        <w:ind w:left="0" w:firstLine="709"/>
        <w:jc w:val="both"/>
        <w:rPr>
          <w:sz w:val="28"/>
          <w:szCs w:val="28"/>
        </w:rPr>
      </w:pPr>
      <w:r w:rsidRPr="005A44F7">
        <w:rPr>
          <w:rFonts w:ascii="Times New Roman" w:hAnsi="Times New Roman" w:cs="Times New Roman"/>
          <w:sz w:val="28"/>
          <w:szCs w:val="28"/>
        </w:rPr>
        <w:t>Настоящее постановление вступает в силу с 01.03.2022 года.</w:t>
      </w:r>
    </w:p>
    <w:p w:rsidR="00153A38" w:rsidRPr="009C425D" w:rsidRDefault="00153A38" w:rsidP="009C425D">
      <w:pPr>
        <w:pStyle w:val="a4"/>
        <w:widowControl/>
        <w:numPr>
          <w:ilvl w:val="0"/>
          <w:numId w:val="3"/>
        </w:numPr>
        <w:shd w:val="clear" w:color="auto" w:fill="FFFFFF"/>
        <w:tabs>
          <w:tab w:val="left" w:pos="0"/>
          <w:tab w:val="left" w:pos="1418"/>
        </w:tabs>
        <w:ind w:left="0" w:firstLine="709"/>
        <w:jc w:val="both"/>
        <w:rPr>
          <w:sz w:val="28"/>
          <w:szCs w:val="28"/>
        </w:rPr>
      </w:pPr>
      <w:r w:rsidRPr="009C425D">
        <w:rPr>
          <w:rFonts w:ascii="Times New Roman" w:hAnsi="Times New Roman" w:cs="Times New Roman"/>
          <w:sz w:val="28"/>
          <w:szCs w:val="28"/>
        </w:rPr>
        <w:t>Настоящее постановление под</w:t>
      </w:r>
      <w:r w:rsidR="009C425D">
        <w:rPr>
          <w:rFonts w:ascii="Times New Roman" w:hAnsi="Times New Roman" w:cs="Times New Roman"/>
          <w:sz w:val="28"/>
          <w:szCs w:val="28"/>
        </w:rPr>
        <w:t xml:space="preserve">лежит размещению на официальном </w:t>
      </w:r>
      <w:r w:rsidRPr="009C425D">
        <w:rPr>
          <w:rFonts w:ascii="Times New Roman" w:hAnsi="Times New Roman" w:cs="Times New Roman"/>
          <w:sz w:val="28"/>
          <w:szCs w:val="28"/>
        </w:rPr>
        <w:t xml:space="preserve">сайте администрации </w:t>
      </w:r>
      <w:r w:rsidR="005A44F7" w:rsidRPr="009C425D">
        <w:rPr>
          <w:rFonts w:ascii="Times New Roman" w:hAnsi="Times New Roman" w:cs="Times New Roman"/>
          <w:sz w:val="28"/>
          <w:szCs w:val="28"/>
        </w:rPr>
        <w:t>Ивантеевского</w:t>
      </w:r>
      <w:r w:rsidR="00A4184F" w:rsidRPr="009C425D">
        <w:rPr>
          <w:rFonts w:ascii="Times New Roman" w:hAnsi="Times New Roman" w:cs="Times New Roman"/>
          <w:sz w:val="28"/>
          <w:szCs w:val="28"/>
        </w:rPr>
        <w:t xml:space="preserve">  муниципального района </w:t>
      </w:r>
      <w:r w:rsidRPr="009C425D">
        <w:rPr>
          <w:rFonts w:ascii="Times New Roman" w:hAnsi="Times New Roman" w:cs="Times New Roman"/>
          <w:sz w:val="28"/>
          <w:szCs w:val="28"/>
        </w:rPr>
        <w:t>Саратовской области.</w:t>
      </w:r>
    </w:p>
    <w:p w:rsidR="00A4184F" w:rsidRDefault="00A4184F" w:rsidP="00A4184F">
      <w:pPr>
        <w:pStyle w:val="a4"/>
        <w:widowControl/>
        <w:shd w:val="clear" w:color="auto" w:fill="FFFFFF"/>
        <w:tabs>
          <w:tab w:val="left" w:pos="1018"/>
        </w:tabs>
        <w:spacing w:line="320" w:lineRule="exact"/>
        <w:ind w:left="975"/>
        <w:rPr>
          <w:sz w:val="28"/>
          <w:szCs w:val="28"/>
        </w:rPr>
      </w:pPr>
    </w:p>
    <w:p w:rsidR="0007643A" w:rsidRDefault="0007643A" w:rsidP="00A4184F">
      <w:pPr>
        <w:pStyle w:val="a4"/>
        <w:widowControl/>
        <w:shd w:val="clear" w:color="auto" w:fill="FFFFFF"/>
        <w:tabs>
          <w:tab w:val="left" w:pos="1018"/>
        </w:tabs>
        <w:spacing w:line="320" w:lineRule="exact"/>
        <w:ind w:left="975"/>
        <w:rPr>
          <w:sz w:val="28"/>
          <w:szCs w:val="28"/>
        </w:rPr>
      </w:pPr>
    </w:p>
    <w:p w:rsidR="0007643A" w:rsidRDefault="0007643A" w:rsidP="00A4184F">
      <w:pPr>
        <w:pStyle w:val="a4"/>
        <w:widowControl/>
        <w:shd w:val="clear" w:color="auto" w:fill="FFFFFF"/>
        <w:tabs>
          <w:tab w:val="left" w:pos="1018"/>
        </w:tabs>
        <w:spacing w:line="320" w:lineRule="exact"/>
        <w:ind w:left="975"/>
        <w:rPr>
          <w:sz w:val="28"/>
          <w:szCs w:val="28"/>
        </w:rPr>
      </w:pPr>
    </w:p>
    <w:p w:rsidR="0007643A" w:rsidRPr="005A44F7" w:rsidRDefault="0007643A" w:rsidP="00A4184F">
      <w:pPr>
        <w:pStyle w:val="a4"/>
        <w:widowControl/>
        <w:shd w:val="clear" w:color="auto" w:fill="FFFFFF"/>
        <w:tabs>
          <w:tab w:val="left" w:pos="1018"/>
        </w:tabs>
        <w:spacing w:line="320" w:lineRule="exact"/>
        <w:ind w:left="975"/>
        <w:rPr>
          <w:sz w:val="28"/>
          <w:szCs w:val="28"/>
        </w:rPr>
      </w:pPr>
    </w:p>
    <w:p w:rsidR="00153A38" w:rsidRPr="00153A38" w:rsidRDefault="00153A38" w:rsidP="00153A38">
      <w:pPr>
        <w:ind w:firstLine="709"/>
        <w:jc w:val="both"/>
        <w:rPr>
          <w:rStyle w:val="a3"/>
          <w:rFonts w:ascii="Times New Roman" w:hAnsi="Times New Roman" w:cs="Times New Roman"/>
          <w:color w:val="auto"/>
          <w:sz w:val="28"/>
          <w:szCs w:val="28"/>
        </w:rPr>
      </w:pPr>
    </w:p>
    <w:p w:rsidR="00153A38" w:rsidRPr="00153A38" w:rsidRDefault="00153A38" w:rsidP="009C425D">
      <w:pPr>
        <w:tabs>
          <w:tab w:val="left" w:pos="7725"/>
        </w:tabs>
        <w:jc w:val="both"/>
        <w:rPr>
          <w:rStyle w:val="a3"/>
          <w:rFonts w:ascii="Times New Roman" w:hAnsi="Times New Roman" w:cs="Times New Roman"/>
          <w:b/>
          <w:color w:val="auto"/>
          <w:sz w:val="28"/>
          <w:szCs w:val="28"/>
          <w:u w:val="none"/>
        </w:rPr>
      </w:pPr>
      <w:r w:rsidRPr="00153A38">
        <w:rPr>
          <w:rStyle w:val="a3"/>
          <w:rFonts w:ascii="Times New Roman" w:hAnsi="Times New Roman" w:cs="Times New Roman"/>
          <w:b/>
          <w:color w:val="auto"/>
          <w:sz w:val="28"/>
          <w:szCs w:val="28"/>
          <w:u w:val="none"/>
        </w:rPr>
        <w:t xml:space="preserve">Глава </w:t>
      </w:r>
      <w:r>
        <w:rPr>
          <w:rStyle w:val="a3"/>
          <w:rFonts w:ascii="Times New Roman" w:hAnsi="Times New Roman" w:cs="Times New Roman"/>
          <w:b/>
          <w:color w:val="auto"/>
          <w:sz w:val="28"/>
          <w:szCs w:val="28"/>
          <w:u w:val="none"/>
        </w:rPr>
        <w:t>Ивантеевского</w:t>
      </w:r>
    </w:p>
    <w:p w:rsidR="00153A38" w:rsidRPr="00153A38" w:rsidRDefault="00153A38" w:rsidP="009C425D">
      <w:pPr>
        <w:tabs>
          <w:tab w:val="left" w:pos="7725"/>
        </w:tabs>
        <w:jc w:val="both"/>
        <w:rPr>
          <w:rStyle w:val="a3"/>
          <w:rFonts w:ascii="Times New Roman" w:hAnsi="Times New Roman" w:cs="Times New Roman"/>
          <w:b/>
          <w:color w:val="auto"/>
          <w:sz w:val="28"/>
          <w:szCs w:val="28"/>
          <w:u w:val="none"/>
        </w:rPr>
      </w:pPr>
      <w:r w:rsidRPr="00153A38">
        <w:rPr>
          <w:rStyle w:val="a3"/>
          <w:rFonts w:ascii="Times New Roman" w:hAnsi="Times New Roman" w:cs="Times New Roman"/>
          <w:b/>
          <w:color w:val="auto"/>
          <w:sz w:val="28"/>
          <w:szCs w:val="28"/>
          <w:u w:val="none"/>
        </w:rPr>
        <w:t>муниципального района</w:t>
      </w:r>
      <w:r w:rsidRPr="00153A38">
        <w:rPr>
          <w:rStyle w:val="a3"/>
          <w:rFonts w:ascii="Times New Roman" w:hAnsi="Times New Roman" w:cs="Times New Roman"/>
          <w:b/>
          <w:color w:val="auto"/>
          <w:sz w:val="28"/>
          <w:szCs w:val="28"/>
          <w:u w:val="none"/>
        </w:rPr>
        <w:tab/>
      </w:r>
      <w:r>
        <w:rPr>
          <w:rStyle w:val="a3"/>
          <w:rFonts w:ascii="Times New Roman" w:hAnsi="Times New Roman" w:cs="Times New Roman"/>
          <w:b/>
          <w:color w:val="auto"/>
          <w:sz w:val="28"/>
          <w:szCs w:val="28"/>
          <w:u w:val="none"/>
        </w:rPr>
        <w:t>В.В.Басов</w:t>
      </w:r>
    </w:p>
    <w:p w:rsidR="00890CD3" w:rsidRDefault="00890CD3" w:rsidP="00890CD3">
      <w:pPr>
        <w:tabs>
          <w:tab w:val="num" w:pos="200"/>
        </w:tabs>
        <w:ind w:left="4536"/>
        <w:jc w:val="right"/>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Приложение № </w:t>
      </w:r>
      <w:r w:rsidR="0007643A">
        <w:rPr>
          <w:rFonts w:ascii="Times New Roman" w:hAnsi="Times New Roman" w:cs="Times New Roman"/>
          <w:color w:val="000000" w:themeColor="text1"/>
        </w:rPr>
        <w:t>1</w:t>
      </w:r>
    </w:p>
    <w:p w:rsidR="00890CD3" w:rsidRPr="005A44F7" w:rsidRDefault="00890CD3" w:rsidP="00890CD3">
      <w:pPr>
        <w:tabs>
          <w:tab w:val="num" w:pos="200"/>
        </w:tabs>
        <w:ind w:left="4536"/>
        <w:jc w:val="right"/>
        <w:outlineLvl w:val="0"/>
        <w:rPr>
          <w:rFonts w:ascii="Times New Roman" w:hAnsi="Times New Roman" w:cs="Times New Roman"/>
          <w:color w:val="000000" w:themeColor="text1"/>
        </w:rPr>
      </w:pPr>
      <w:r w:rsidRPr="005A44F7">
        <w:rPr>
          <w:rFonts w:ascii="Times New Roman" w:hAnsi="Times New Roman" w:cs="Times New Roman"/>
          <w:color w:val="000000" w:themeColor="text1"/>
        </w:rPr>
        <w:t xml:space="preserve">к постановлению администрации </w:t>
      </w:r>
      <w:r w:rsidRPr="005A44F7">
        <w:rPr>
          <w:rFonts w:ascii="Times New Roman" w:hAnsi="Times New Roman" w:cs="Times New Roman"/>
          <w:bCs/>
          <w:color w:val="000000" w:themeColor="text1"/>
        </w:rPr>
        <w:t>Ивантеевского муниципального района Саратовской области</w:t>
      </w:r>
    </w:p>
    <w:p w:rsidR="00890CD3" w:rsidRPr="005A44F7" w:rsidRDefault="00890CD3" w:rsidP="00890CD3">
      <w:pPr>
        <w:tabs>
          <w:tab w:val="num" w:pos="200"/>
        </w:tabs>
        <w:ind w:left="4536"/>
        <w:jc w:val="right"/>
        <w:outlineLvl w:val="0"/>
        <w:rPr>
          <w:rFonts w:ascii="Times New Roman" w:hAnsi="Times New Roman" w:cs="Times New Roman"/>
          <w:color w:val="000000" w:themeColor="text1"/>
        </w:rPr>
      </w:pPr>
      <w:r w:rsidRPr="005A44F7">
        <w:rPr>
          <w:rFonts w:ascii="Times New Roman" w:hAnsi="Times New Roman" w:cs="Times New Roman"/>
          <w:color w:val="000000" w:themeColor="text1"/>
        </w:rPr>
        <w:t xml:space="preserve">от </w:t>
      </w:r>
      <w:r w:rsidR="006A3E01">
        <w:rPr>
          <w:rFonts w:ascii="Times New Roman" w:hAnsi="Times New Roman" w:cs="Times New Roman"/>
          <w:color w:val="000000" w:themeColor="text1"/>
        </w:rPr>
        <w:t>10.02.2022</w:t>
      </w:r>
      <w:r w:rsidRPr="005A44F7">
        <w:rPr>
          <w:rFonts w:ascii="Times New Roman" w:hAnsi="Times New Roman" w:cs="Times New Roman"/>
          <w:color w:val="000000" w:themeColor="text1"/>
        </w:rPr>
        <w:t xml:space="preserve"> № </w:t>
      </w:r>
      <w:r w:rsidR="006A3E01">
        <w:rPr>
          <w:rFonts w:ascii="Times New Roman" w:hAnsi="Times New Roman" w:cs="Times New Roman"/>
          <w:color w:val="000000" w:themeColor="text1"/>
        </w:rPr>
        <w:t>66</w:t>
      </w:r>
    </w:p>
    <w:p w:rsidR="00890CD3" w:rsidRDefault="00890CD3" w:rsidP="00153A38">
      <w:pPr>
        <w:pStyle w:val="a4"/>
        <w:tabs>
          <w:tab w:val="left" w:pos="1134"/>
        </w:tabs>
        <w:ind w:left="0" w:firstLine="709"/>
        <w:jc w:val="center"/>
        <w:rPr>
          <w:rFonts w:ascii="Times New Roman" w:hAnsi="Times New Roman" w:cs="Times New Roman"/>
          <w:b/>
          <w:sz w:val="28"/>
          <w:szCs w:val="28"/>
        </w:rPr>
      </w:pPr>
    </w:p>
    <w:p w:rsidR="00153A38" w:rsidRPr="00153A38" w:rsidRDefault="00153A38" w:rsidP="00153A38">
      <w:pPr>
        <w:pStyle w:val="a4"/>
        <w:tabs>
          <w:tab w:val="left" w:pos="1134"/>
        </w:tabs>
        <w:ind w:left="0" w:firstLine="709"/>
        <w:jc w:val="center"/>
        <w:rPr>
          <w:rFonts w:ascii="Times New Roman" w:hAnsi="Times New Roman" w:cs="Times New Roman"/>
          <w:sz w:val="28"/>
          <w:szCs w:val="28"/>
        </w:rPr>
      </w:pPr>
      <w:r w:rsidRPr="00153A38">
        <w:rPr>
          <w:rFonts w:ascii="Times New Roman" w:hAnsi="Times New Roman" w:cs="Times New Roman"/>
          <w:b/>
          <w:sz w:val="28"/>
          <w:szCs w:val="28"/>
        </w:rPr>
        <w:t>Ключевые показатели муниципального контроля и их целевые значения</w:t>
      </w:r>
    </w:p>
    <w:p w:rsidR="00153A38" w:rsidRPr="00153A38" w:rsidRDefault="00153A38" w:rsidP="00153A38">
      <w:pPr>
        <w:pStyle w:val="a4"/>
        <w:tabs>
          <w:tab w:val="left" w:pos="1134"/>
        </w:tabs>
        <w:ind w:left="0" w:firstLine="709"/>
        <w:jc w:val="both"/>
        <w:rPr>
          <w:rFonts w:ascii="Times New Roman" w:hAnsi="Times New Roman" w:cs="Times New Roman"/>
          <w:b/>
          <w:sz w:val="28"/>
          <w:szCs w:val="28"/>
        </w:rPr>
      </w:pPr>
    </w:p>
    <w:tbl>
      <w:tblPr>
        <w:tblW w:w="9640" w:type="dxa"/>
        <w:tblInd w:w="-34" w:type="dxa"/>
        <w:tblLook w:val="04A0"/>
      </w:tblPr>
      <w:tblGrid>
        <w:gridCol w:w="6930"/>
        <w:gridCol w:w="2710"/>
      </w:tblGrid>
      <w:tr w:rsidR="00153A38" w:rsidRPr="004958A1" w:rsidTr="00330AD2">
        <w:trPr>
          <w:trHeight w:val="315"/>
        </w:trPr>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8A1" w:rsidRPr="004958A1" w:rsidRDefault="00153A38" w:rsidP="004958A1">
            <w:pPr>
              <w:ind w:left="23" w:firstLine="709"/>
              <w:jc w:val="center"/>
              <w:rPr>
                <w:rFonts w:ascii="Times New Roman" w:hAnsi="Times New Roman" w:cs="Times New Roman"/>
                <w:b/>
                <w:sz w:val="28"/>
              </w:rPr>
            </w:pPr>
            <w:r w:rsidRPr="004958A1">
              <w:rPr>
                <w:rFonts w:ascii="Times New Roman" w:hAnsi="Times New Roman" w:cs="Times New Roman"/>
                <w:b/>
                <w:sz w:val="28"/>
              </w:rPr>
              <w:t>Ключевые показатели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4958A1">
            <w:pPr>
              <w:ind w:left="-92"/>
              <w:jc w:val="center"/>
              <w:rPr>
                <w:rFonts w:ascii="Times New Roman" w:hAnsi="Times New Roman" w:cs="Times New Roman"/>
                <w:sz w:val="28"/>
              </w:rPr>
            </w:pPr>
            <w:r w:rsidRPr="004958A1">
              <w:rPr>
                <w:rFonts w:ascii="Times New Roman" w:hAnsi="Times New Roman" w:cs="Times New Roman"/>
                <w:b/>
                <w:sz w:val="28"/>
              </w:rPr>
              <w:t>Целевые значения</w:t>
            </w:r>
          </w:p>
        </w:tc>
      </w:tr>
      <w:tr w:rsidR="00153A38" w:rsidRPr="004958A1" w:rsidTr="00330AD2">
        <w:trPr>
          <w:trHeight w:val="150"/>
        </w:trPr>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153A38">
            <w:pPr>
              <w:ind w:firstLine="709"/>
              <w:jc w:val="both"/>
              <w:rPr>
                <w:rFonts w:ascii="Times New Roman" w:hAnsi="Times New Roman" w:cs="Times New Roman"/>
              </w:rPr>
            </w:pPr>
            <w:r w:rsidRPr="004958A1">
              <w:rPr>
                <w:rFonts w:ascii="Times New Roman" w:hAnsi="Times New Roman" w:cs="Times New Roman"/>
              </w:rPr>
              <w:t xml:space="preserve">Процент устраненных нарушений из числа выявленных нарушений земельного законодательства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303230" w:rsidP="004958A1">
            <w:pPr>
              <w:ind w:left="-92"/>
              <w:jc w:val="center"/>
              <w:rPr>
                <w:rFonts w:ascii="Times New Roman" w:hAnsi="Times New Roman" w:cs="Times New Roman"/>
              </w:rPr>
            </w:pPr>
            <w:r>
              <w:rPr>
                <w:rFonts w:ascii="Times New Roman" w:hAnsi="Times New Roman" w:cs="Times New Roman"/>
              </w:rPr>
              <w:t>5</w:t>
            </w:r>
            <w:r w:rsidR="00153A38" w:rsidRPr="004958A1">
              <w:rPr>
                <w:rFonts w:ascii="Times New Roman" w:hAnsi="Times New Roman" w:cs="Times New Roman"/>
              </w:rPr>
              <w:t>0%</w:t>
            </w:r>
          </w:p>
        </w:tc>
      </w:tr>
      <w:tr w:rsidR="00153A38" w:rsidRPr="004958A1" w:rsidTr="00330AD2">
        <w:trPr>
          <w:trHeight w:val="157"/>
        </w:trPr>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153A38">
            <w:pPr>
              <w:ind w:firstLine="709"/>
              <w:jc w:val="both"/>
              <w:rPr>
                <w:rFonts w:ascii="Times New Roman" w:hAnsi="Times New Roman" w:cs="Times New Roman"/>
              </w:rPr>
            </w:pPr>
            <w:r w:rsidRPr="004958A1">
              <w:rPr>
                <w:rFonts w:ascii="Times New Roman" w:hAnsi="Times New Roman" w:cs="Times New Roman"/>
              </w:rPr>
              <w:t>Процент выполнения плана проведения плановых контрольных (надзорных) мероприятий на очередной календарный год</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00DCB" w:rsidP="004958A1">
            <w:pPr>
              <w:ind w:left="-92"/>
              <w:jc w:val="center"/>
              <w:rPr>
                <w:rFonts w:ascii="Times New Roman" w:hAnsi="Times New Roman" w:cs="Times New Roman"/>
              </w:rPr>
            </w:pPr>
            <w:r>
              <w:rPr>
                <w:rFonts w:ascii="Times New Roman" w:hAnsi="Times New Roman" w:cs="Times New Roman"/>
              </w:rPr>
              <w:t>0</w:t>
            </w:r>
            <w:r w:rsidR="00153A38" w:rsidRPr="004958A1">
              <w:rPr>
                <w:rFonts w:ascii="Times New Roman" w:hAnsi="Times New Roman" w:cs="Times New Roman"/>
              </w:rPr>
              <w:t>%</w:t>
            </w:r>
          </w:p>
        </w:tc>
      </w:tr>
      <w:tr w:rsidR="00153A38" w:rsidRPr="004958A1" w:rsidTr="00330AD2">
        <w:trPr>
          <w:trHeight w:val="127"/>
        </w:trPr>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153A38">
            <w:pPr>
              <w:ind w:firstLine="709"/>
              <w:jc w:val="both"/>
              <w:rPr>
                <w:rFonts w:ascii="Times New Roman" w:hAnsi="Times New Roman" w:cs="Times New Roman"/>
              </w:rPr>
            </w:pPr>
            <w:r w:rsidRPr="004958A1">
              <w:rPr>
                <w:rFonts w:ascii="Times New Roman" w:hAnsi="Times New Roman" w:cs="Times New Roman"/>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4958A1">
            <w:pPr>
              <w:ind w:left="-92"/>
              <w:jc w:val="center"/>
              <w:rPr>
                <w:rFonts w:ascii="Times New Roman" w:hAnsi="Times New Roman" w:cs="Times New Roman"/>
              </w:rPr>
            </w:pPr>
            <w:r w:rsidRPr="004958A1">
              <w:rPr>
                <w:rFonts w:ascii="Times New Roman" w:hAnsi="Times New Roman" w:cs="Times New Roman"/>
              </w:rPr>
              <w:t>0</w:t>
            </w:r>
            <w:r w:rsidR="008A5FA5">
              <w:rPr>
                <w:rFonts w:ascii="Times New Roman" w:hAnsi="Times New Roman" w:cs="Times New Roman"/>
              </w:rPr>
              <w:t>-15</w:t>
            </w:r>
            <w:r w:rsidRPr="004958A1">
              <w:rPr>
                <w:rFonts w:ascii="Times New Roman" w:hAnsi="Times New Roman" w:cs="Times New Roman"/>
              </w:rPr>
              <w:t>%</w:t>
            </w:r>
          </w:p>
        </w:tc>
      </w:tr>
      <w:tr w:rsidR="00153A38" w:rsidRPr="004958A1" w:rsidTr="00330AD2">
        <w:trPr>
          <w:trHeight w:val="165"/>
        </w:trPr>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153A38">
            <w:pPr>
              <w:ind w:firstLine="709"/>
              <w:jc w:val="both"/>
              <w:rPr>
                <w:rFonts w:ascii="Times New Roman" w:hAnsi="Times New Roman" w:cs="Times New Roman"/>
              </w:rPr>
            </w:pPr>
            <w:r w:rsidRPr="004958A1">
              <w:rPr>
                <w:rFonts w:ascii="Times New Roman" w:hAnsi="Times New Roman" w:cs="Times New Roman"/>
              </w:rPr>
              <w:t>Процент отмененных результатов контрольных (надзорных) мероприятий</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A38" w:rsidRPr="004958A1" w:rsidRDefault="00153A38" w:rsidP="004958A1">
            <w:pPr>
              <w:ind w:left="-92"/>
              <w:jc w:val="center"/>
              <w:rPr>
                <w:rFonts w:ascii="Times New Roman" w:hAnsi="Times New Roman" w:cs="Times New Roman"/>
              </w:rPr>
            </w:pPr>
            <w:r w:rsidRPr="004958A1">
              <w:rPr>
                <w:rFonts w:ascii="Times New Roman" w:hAnsi="Times New Roman" w:cs="Times New Roman"/>
              </w:rPr>
              <w:t>0</w:t>
            </w:r>
            <w:r w:rsidR="008A5FA5">
              <w:rPr>
                <w:rFonts w:ascii="Times New Roman" w:hAnsi="Times New Roman" w:cs="Times New Roman"/>
              </w:rPr>
              <w:t>-15</w:t>
            </w:r>
            <w:r w:rsidRPr="004958A1">
              <w:rPr>
                <w:rFonts w:ascii="Times New Roman" w:hAnsi="Times New Roman" w:cs="Times New Roman"/>
              </w:rPr>
              <w:t>%</w:t>
            </w:r>
          </w:p>
        </w:tc>
      </w:tr>
    </w:tbl>
    <w:p w:rsidR="00890CD3" w:rsidRPr="00153A38" w:rsidRDefault="00890CD3" w:rsidP="00153A38">
      <w:pPr>
        <w:ind w:firstLine="709"/>
        <w:jc w:val="center"/>
        <w:rPr>
          <w:rFonts w:ascii="Times New Roman" w:hAnsi="Times New Roman" w:cs="Times New Roman"/>
          <w:sz w:val="28"/>
          <w:szCs w:val="28"/>
        </w:rPr>
      </w:pPr>
    </w:p>
    <w:p w:rsidR="004958A1" w:rsidRPr="00153A38" w:rsidRDefault="004958A1"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00DCB" w:rsidRDefault="00100DCB" w:rsidP="00100DCB">
      <w:pPr>
        <w:ind w:firstLine="284"/>
        <w:jc w:val="center"/>
        <w:rPr>
          <w:rFonts w:ascii="Times New Roman" w:hAnsi="Times New Roman" w:cs="Times New Roman"/>
          <w:b/>
          <w:sz w:val="28"/>
          <w:szCs w:val="28"/>
        </w:rPr>
      </w:pPr>
      <w:r w:rsidRPr="00100DCB">
        <w:rPr>
          <w:rFonts w:ascii="Times New Roman" w:hAnsi="Times New Roman" w:cs="Times New Roman"/>
          <w:b/>
          <w:sz w:val="28"/>
          <w:szCs w:val="28"/>
        </w:rPr>
        <w:t>2</w:t>
      </w:r>
      <w:r>
        <w:rPr>
          <w:rFonts w:ascii="Times New Roman" w:hAnsi="Times New Roman" w:cs="Times New Roman"/>
          <w:b/>
          <w:sz w:val="28"/>
          <w:szCs w:val="28"/>
        </w:rPr>
        <w:t>.</w:t>
      </w:r>
      <w:r w:rsidRPr="00100DCB">
        <w:rPr>
          <w:rFonts w:ascii="Times New Roman" w:hAnsi="Times New Roman" w:cs="Times New Roman"/>
          <w:b/>
          <w:sz w:val="28"/>
          <w:szCs w:val="28"/>
        </w:rPr>
        <w:t>Индикативные показатели</w:t>
      </w:r>
    </w:p>
    <w:p w:rsidR="00100DCB" w:rsidRPr="00100DCB" w:rsidRDefault="00100DCB" w:rsidP="00100DCB">
      <w:pPr>
        <w:ind w:firstLine="284"/>
        <w:jc w:val="center"/>
        <w:rPr>
          <w:rFonts w:ascii="Times New Roman" w:hAnsi="Times New Roman" w:cs="Times New Roman"/>
          <w:b/>
          <w:sz w:val="28"/>
          <w:szCs w:val="28"/>
        </w:rPr>
      </w:pPr>
    </w:p>
    <w:p w:rsidR="00100DCB" w:rsidRPr="00100DCB" w:rsidRDefault="00100DCB" w:rsidP="00100DCB">
      <w:pPr>
        <w:pStyle w:val="Default"/>
        <w:numPr>
          <w:ilvl w:val="0"/>
          <w:numId w:val="4"/>
        </w:numPr>
        <w:ind w:left="0" w:firstLine="709"/>
        <w:contextualSpacing/>
        <w:jc w:val="both"/>
        <w:rPr>
          <w:rFonts w:eastAsia="Times New Roman"/>
          <w:bCs/>
          <w:color w:val="auto"/>
          <w:sz w:val="28"/>
          <w:szCs w:val="28"/>
          <w:lang w:eastAsia="ru-RU"/>
        </w:rPr>
      </w:pPr>
      <w:r w:rsidRPr="00100DCB">
        <w:rPr>
          <w:sz w:val="28"/>
          <w:szCs w:val="28"/>
        </w:rPr>
        <w:t xml:space="preserve"> к</w:t>
      </w:r>
      <w:r w:rsidRPr="00100DCB">
        <w:rPr>
          <w:rFonts w:eastAsia="Times New Roman"/>
          <w:bCs/>
          <w:color w:val="auto"/>
          <w:sz w:val="28"/>
          <w:szCs w:val="28"/>
          <w:lang w:eastAsia="ru-RU"/>
        </w:rPr>
        <w:t>оличество плановых контрольных мероприятий, проведенных за отчетный период;</w:t>
      </w:r>
    </w:p>
    <w:p w:rsidR="00100DCB" w:rsidRPr="00B964A6" w:rsidRDefault="00100DCB" w:rsidP="00100DCB">
      <w:pPr>
        <w:pStyle w:val="Default"/>
        <w:numPr>
          <w:ilvl w:val="0"/>
          <w:numId w:val="4"/>
        </w:numPr>
        <w:ind w:left="0" w:firstLine="709"/>
        <w:contextualSpacing/>
        <w:jc w:val="both"/>
        <w:rPr>
          <w:rFonts w:eastAsia="Times New Roman"/>
          <w:bCs/>
          <w:color w:val="auto"/>
          <w:sz w:val="28"/>
          <w:szCs w:val="28"/>
          <w:lang w:eastAsia="ru-RU"/>
        </w:rPr>
      </w:pPr>
      <w:r>
        <w:rPr>
          <w:rFonts w:eastAsia="Times New Roman"/>
          <w:bCs/>
          <w:color w:val="auto"/>
          <w:sz w:val="28"/>
          <w:szCs w:val="28"/>
          <w:lang w:eastAsia="ru-RU"/>
        </w:rPr>
        <w:t xml:space="preserve"> </w:t>
      </w:r>
      <w:r w:rsidRPr="00B964A6">
        <w:rPr>
          <w:rFonts w:eastAsia="Times New Roman"/>
          <w:bCs/>
          <w:color w:val="auto"/>
          <w:sz w:val="28"/>
          <w:szCs w:val="28"/>
          <w:lang w:eastAsia="ru-RU"/>
        </w:rPr>
        <w:t>количество внеплановых контрольных</w:t>
      </w:r>
      <w:r w:rsidR="00F22E77">
        <w:rPr>
          <w:rFonts w:eastAsia="Times New Roman"/>
          <w:bCs/>
          <w:color w:val="auto"/>
          <w:sz w:val="28"/>
          <w:szCs w:val="28"/>
          <w:lang w:eastAsia="ru-RU"/>
        </w:rPr>
        <w:t xml:space="preserve"> </w:t>
      </w:r>
      <w:r w:rsidRPr="00B964A6">
        <w:rPr>
          <w:rFonts w:eastAsia="Times New Roman"/>
          <w:bCs/>
          <w:color w:val="auto"/>
          <w:sz w:val="28"/>
          <w:szCs w:val="28"/>
          <w:lang w:eastAsia="ru-RU"/>
        </w:rPr>
        <w:t>мероприятий, проведенных за отчетный период;</w:t>
      </w:r>
    </w:p>
    <w:p w:rsidR="00100DCB" w:rsidRPr="00B964A6" w:rsidRDefault="00100DCB" w:rsidP="00100DCB">
      <w:pPr>
        <w:pStyle w:val="Default"/>
        <w:numPr>
          <w:ilvl w:val="0"/>
          <w:numId w:val="4"/>
        </w:numPr>
        <w:ind w:left="0" w:firstLine="709"/>
        <w:contextualSpacing/>
        <w:jc w:val="both"/>
        <w:rPr>
          <w:rFonts w:eastAsia="Times New Roman"/>
          <w:bCs/>
          <w:color w:val="auto"/>
          <w:sz w:val="28"/>
          <w:szCs w:val="28"/>
          <w:lang w:eastAsia="ru-RU"/>
        </w:rPr>
      </w:pPr>
      <w:r>
        <w:rPr>
          <w:rFonts w:eastAsia="Times New Roman"/>
          <w:bCs/>
          <w:color w:val="auto"/>
          <w:sz w:val="28"/>
          <w:szCs w:val="28"/>
          <w:lang w:eastAsia="ru-RU"/>
        </w:rPr>
        <w:t xml:space="preserve"> </w:t>
      </w:r>
      <w:r w:rsidRPr="00B964A6">
        <w:rPr>
          <w:rFonts w:eastAsia="Times New Roman"/>
          <w:bCs/>
          <w:color w:val="auto"/>
          <w:sz w:val="28"/>
          <w:szCs w:val="28"/>
          <w:lang w:eastAsia="ru-RU"/>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общее количество контрольных мероприятий с взаимодействием, проведенных за отчетный период;</w:t>
      </w:r>
    </w:p>
    <w:p w:rsidR="00100DCB"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количество контрольных мероприятий с взаимодействием по каждому виду КНМ, проведенных за отчетный период;</w:t>
      </w:r>
    </w:p>
    <w:p w:rsidR="00303230" w:rsidRPr="00391688" w:rsidRDefault="00303230" w:rsidP="00100DCB">
      <w:pPr>
        <w:pStyle w:val="Default"/>
        <w:numPr>
          <w:ilvl w:val="0"/>
          <w:numId w:val="4"/>
        </w:numPr>
        <w:ind w:left="0" w:firstLine="709"/>
        <w:contextualSpacing/>
        <w:jc w:val="both"/>
        <w:rPr>
          <w:sz w:val="28"/>
          <w:szCs w:val="28"/>
        </w:rPr>
      </w:pPr>
      <w:r>
        <w:rPr>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100DCB" w:rsidRPr="00391688" w:rsidRDefault="00100DCB" w:rsidP="00100DCB">
      <w:pPr>
        <w:pStyle w:val="Default"/>
        <w:numPr>
          <w:ilvl w:val="0"/>
          <w:numId w:val="4"/>
        </w:numPr>
        <w:ind w:left="0" w:firstLine="709"/>
        <w:contextualSpacing/>
        <w:jc w:val="both"/>
        <w:rPr>
          <w:sz w:val="28"/>
          <w:szCs w:val="28"/>
        </w:rPr>
      </w:pPr>
      <w:r w:rsidRPr="00391688">
        <w:rPr>
          <w:sz w:val="28"/>
          <w:szCs w:val="28"/>
        </w:rPr>
        <w:t>количество обязательных профилактических визитов, проведенн</w:t>
      </w:r>
      <w:r>
        <w:rPr>
          <w:sz w:val="28"/>
          <w:szCs w:val="28"/>
        </w:rPr>
        <w:t xml:space="preserve">ых </w:t>
      </w:r>
      <w:r w:rsidRPr="00391688">
        <w:rPr>
          <w:sz w:val="28"/>
          <w:szCs w:val="28"/>
        </w:rPr>
        <w:t>за отчетный период;</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количество предостережений о недопустимости нарушения обязательных требований, объявленных за отчетный период;</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lastRenderedPageBreak/>
        <w:t xml:space="preserve"> </w:t>
      </w:r>
      <w:r w:rsidRPr="00391688">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 xml:space="preserve">сумма административных штрафов, наложенных по результатам контрольных мероприятий, за отчетный период; </w:t>
      </w:r>
    </w:p>
    <w:p w:rsidR="00100DCB" w:rsidRPr="00391688"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100DCB" w:rsidRPr="00B964A6" w:rsidRDefault="00100DCB" w:rsidP="00100DCB">
      <w:pPr>
        <w:pStyle w:val="Default"/>
        <w:numPr>
          <w:ilvl w:val="0"/>
          <w:numId w:val="4"/>
        </w:numPr>
        <w:ind w:left="0" w:firstLine="709"/>
        <w:contextualSpacing/>
        <w:jc w:val="both"/>
        <w:rPr>
          <w:sz w:val="28"/>
          <w:szCs w:val="28"/>
        </w:rPr>
      </w:pPr>
      <w:r>
        <w:rPr>
          <w:sz w:val="28"/>
          <w:szCs w:val="28"/>
        </w:rPr>
        <w:t xml:space="preserve"> </w:t>
      </w:r>
      <w:r w:rsidRPr="00391688">
        <w:rPr>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00DCB" w:rsidRPr="00A55ADD" w:rsidRDefault="00100DCB" w:rsidP="00100DCB">
      <w:pPr>
        <w:pStyle w:val="Default"/>
        <w:numPr>
          <w:ilvl w:val="0"/>
          <w:numId w:val="4"/>
        </w:numPr>
        <w:ind w:left="0" w:firstLine="709"/>
        <w:contextualSpacing/>
        <w:jc w:val="both"/>
        <w:rPr>
          <w:sz w:val="28"/>
          <w:szCs w:val="28"/>
        </w:rPr>
      </w:pPr>
      <w:r>
        <w:rPr>
          <w:sz w:val="28"/>
          <w:szCs w:val="28"/>
        </w:rPr>
        <w:t xml:space="preserve"> </w:t>
      </w:r>
      <w:r w:rsidRPr="00A55ADD">
        <w:rPr>
          <w:sz w:val="28"/>
          <w:szCs w:val="28"/>
        </w:rPr>
        <w:t>общее количество учтенных объектов контроля на конец отчетного периода;</w:t>
      </w:r>
    </w:p>
    <w:p w:rsidR="00100DCB" w:rsidRPr="00A55ADD" w:rsidRDefault="00100DCB" w:rsidP="00100DCB">
      <w:pPr>
        <w:pStyle w:val="Default"/>
        <w:numPr>
          <w:ilvl w:val="0"/>
          <w:numId w:val="4"/>
        </w:numPr>
        <w:ind w:left="0" w:firstLine="709"/>
        <w:contextualSpacing/>
        <w:jc w:val="both"/>
        <w:rPr>
          <w:sz w:val="28"/>
          <w:szCs w:val="28"/>
        </w:rPr>
      </w:pPr>
      <w:r w:rsidRPr="00A55ADD">
        <w:rPr>
          <w:sz w:val="28"/>
          <w:szCs w:val="28"/>
        </w:rPr>
        <w:t xml:space="preserve"> проведены контрольные мероприятия, за отчетный период; </w:t>
      </w:r>
    </w:p>
    <w:p w:rsidR="00100DCB" w:rsidRPr="00A55ADD" w:rsidRDefault="00100DCB" w:rsidP="00100DCB">
      <w:pPr>
        <w:pStyle w:val="Default"/>
        <w:numPr>
          <w:ilvl w:val="0"/>
          <w:numId w:val="4"/>
        </w:numPr>
        <w:ind w:left="0" w:firstLine="709"/>
        <w:contextualSpacing/>
        <w:jc w:val="both"/>
        <w:rPr>
          <w:sz w:val="28"/>
          <w:szCs w:val="28"/>
        </w:rPr>
      </w:pPr>
      <w:r w:rsidRPr="00A55ADD">
        <w:rPr>
          <w:sz w:val="28"/>
          <w:szCs w:val="28"/>
        </w:rPr>
        <w:t xml:space="preserve">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100DCB" w:rsidRPr="00A55ADD" w:rsidRDefault="00100DCB" w:rsidP="00100DCB">
      <w:pPr>
        <w:pStyle w:val="Default"/>
        <w:numPr>
          <w:ilvl w:val="0"/>
          <w:numId w:val="4"/>
        </w:numPr>
        <w:ind w:left="0" w:firstLine="709"/>
        <w:contextualSpacing/>
        <w:jc w:val="both"/>
        <w:rPr>
          <w:sz w:val="28"/>
          <w:szCs w:val="28"/>
        </w:rPr>
      </w:pPr>
      <w:r w:rsidRPr="00A55ADD">
        <w:rPr>
          <w:sz w:val="28"/>
          <w:szCs w:val="28"/>
        </w:rPr>
        <w:t xml:space="preserve">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0DCB" w:rsidRPr="00A55ADD" w:rsidRDefault="00100DCB" w:rsidP="00100DCB">
      <w:pPr>
        <w:pStyle w:val="a4"/>
        <w:widowControl/>
        <w:numPr>
          <w:ilvl w:val="0"/>
          <w:numId w:val="4"/>
        </w:numPr>
        <w:ind w:left="0" w:firstLine="709"/>
        <w:jc w:val="both"/>
        <w:rPr>
          <w:rFonts w:ascii="Times New Roman" w:hAnsi="Times New Roman"/>
          <w:sz w:val="28"/>
          <w:szCs w:val="28"/>
        </w:rPr>
      </w:pPr>
      <w:r w:rsidRPr="00A55ADD">
        <w:rPr>
          <w:rFonts w:ascii="Times New Roman" w:hAnsi="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55ADD">
        <w:rPr>
          <w:rFonts w:ascii="Times New Roman" w:hAnsi="Times New Roman"/>
          <w:sz w:val="28"/>
          <w:szCs w:val="28"/>
        </w:rPr>
        <w:t>результаты</w:t>
      </w:r>
      <w:proofErr w:type="gramEnd"/>
      <w:r w:rsidRPr="00A55ADD">
        <w:rPr>
          <w:rFonts w:ascii="Times New Roman" w:hAnsi="Times New Roman"/>
          <w:sz w:val="28"/>
          <w:szCs w:val="28"/>
        </w:rPr>
        <w:t xml:space="preserve"> которых были признаны недействительными и (или) отменены, за отчетный период.</w:t>
      </w:r>
    </w:p>
    <w:p w:rsidR="00100DCB" w:rsidRPr="00B964A6" w:rsidRDefault="00100DCB" w:rsidP="00100DCB">
      <w:pPr>
        <w:pStyle w:val="Default"/>
        <w:ind w:left="709"/>
        <w:contextualSpacing/>
        <w:jc w:val="both"/>
        <w:rPr>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CA43ED" w:rsidRDefault="00D22DAD" w:rsidP="00D22DAD">
      <w:pPr>
        <w:rPr>
          <w:rFonts w:ascii="Times New Roman" w:hAnsi="Times New Roman" w:cs="Times New Roman"/>
          <w:b/>
          <w:sz w:val="28"/>
          <w:szCs w:val="28"/>
        </w:rPr>
      </w:pPr>
      <w:r w:rsidRPr="00CA43ED">
        <w:rPr>
          <w:rFonts w:ascii="Times New Roman" w:hAnsi="Times New Roman" w:cs="Times New Roman"/>
          <w:b/>
          <w:sz w:val="28"/>
          <w:szCs w:val="28"/>
        </w:rPr>
        <w:t>Верно:</w:t>
      </w:r>
    </w:p>
    <w:p w:rsidR="00D22DAD" w:rsidRPr="00CA43ED" w:rsidRDefault="00D22DAD" w:rsidP="00D22DAD">
      <w:pPr>
        <w:rPr>
          <w:rFonts w:ascii="Times New Roman" w:hAnsi="Times New Roman" w:cs="Times New Roman"/>
          <w:b/>
          <w:sz w:val="28"/>
          <w:szCs w:val="28"/>
        </w:rPr>
      </w:pPr>
      <w:r w:rsidRPr="00CA43ED">
        <w:rPr>
          <w:rFonts w:ascii="Times New Roman" w:hAnsi="Times New Roman" w:cs="Times New Roman"/>
          <w:b/>
          <w:sz w:val="28"/>
          <w:szCs w:val="28"/>
        </w:rPr>
        <w:t>Управляющая делами администрации</w:t>
      </w:r>
    </w:p>
    <w:p w:rsidR="00D22DAD" w:rsidRPr="00CA43ED" w:rsidRDefault="00D22DAD" w:rsidP="00D22DAD">
      <w:pPr>
        <w:rPr>
          <w:rFonts w:ascii="Times New Roman" w:hAnsi="Times New Roman" w:cs="Times New Roman"/>
          <w:b/>
          <w:sz w:val="28"/>
          <w:szCs w:val="28"/>
        </w:rPr>
      </w:pPr>
      <w:r w:rsidRPr="00CA43ED">
        <w:rPr>
          <w:rFonts w:ascii="Times New Roman" w:hAnsi="Times New Roman" w:cs="Times New Roman"/>
          <w:b/>
          <w:sz w:val="28"/>
          <w:szCs w:val="28"/>
        </w:rPr>
        <w:t>Ивантеевского муниципального района                                     А.М.Грачева</w:t>
      </w:r>
    </w:p>
    <w:p w:rsidR="00153A38" w:rsidRPr="00153A38" w:rsidRDefault="00153A38" w:rsidP="00D22DAD">
      <w:pPr>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p w:rsidR="00153A38" w:rsidRPr="00153A38" w:rsidRDefault="00153A38" w:rsidP="00153A38">
      <w:pPr>
        <w:ind w:firstLine="709"/>
        <w:jc w:val="center"/>
        <w:rPr>
          <w:rFonts w:ascii="Times New Roman" w:hAnsi="Times New Roman" w:cs="Times New Roman"/>
          <w:sz w:val="28"/>
          <w:szCs w:val="28"/>
        </w:rPr>
      </w:pPr>
    </w:p>
    <w:sectPr w:rsidR="00153A38" w:rsidRPr="00153A38" w:rsidSect="003B6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D385A"/>
    <w:multiLevelType w:val="hybridMultilevel"/>
    <w:tmpl w:val="6F1C00DA"/>
    <w:lvl w:ilvl="0" w:tplc="F4EE13CA">
      <w:start w:val="1"/>
      <w:numFmt w:val="decimal"/>
      <w:lvlText w:val="%1."/>
      <w:lvlJc w:val="left"/>
      <w:pPr>
        <w:ind w:left="975" w:hanging="360"/>
      </w:pPr>
      <w:rPr>
        <w:rFonts w:ascii="Times New Roman" w:hAnsi="Times New Roman" w:hint="default"/>
        <w:b w:val="0"/>
        <w:i w:val="0"/>
        <w:color w:val="auto"/>
        <w:sz w:val="28"/>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62662065"/>
    <w:multiLevelType w:val="multilevel"/>
    <w:tmpl w:val="54781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9D6208"/>
    <w:multiLevelType w:val="hybridMultilevel"/>
    <w:tmpl w:val="BC44EDD8"/>
    <w:lvl w:ilvl="0" w:tplc="0DE08FD8">
      <w:start w:val="1"/>
      <w:numFmt w:val="decimal"/>
      <w:lvlText w:val="%1."/>
      <w:lvlJc w:val="left"/>
      <w:pPr>
        <w:ind w:left="1684" w:hanging="97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A38"/>
    <w:rsid w:val="0007643A"/>
    <w:rsid w:val="000965E8"/>
    <w:rsid w:val="00100DCB"/>
    <w:rsid w:val="001415E8"/>
    <w:rsid w:val="00153A38"/>
    <w:rsid w:val="00303230"/>
    <w:rsid w:val="00330AD2"/>
    <w:rsid w:val="00347B37"/>
    <w:rsid w:val="003B6C60"/>
    <w:rsid w:val="004958A1"/>
    <w:rsid w:val="004C3AB1"/>
    <w:rsid w:val="005A44F7"/>
    <w:rsid w:val="005F0906"/>
    <w:rsid w:val="00666E82"/>
    <w:rsid w:val="006A3E01"/>
    <w:rsid w:val="007004C7"/>
    <w:rsid w:val="00890CD3"/>
    <w:rsid w:val="008A5FA5"/>
    <w:rsid w:val="009C425D"/>
    <w:rsid w:val="00A4184F"/>
    <w:rsid w:val="00AA3662"/>
    <w:rsid w:val="00C1330B"/>
    <w:rsid w:val="00CA43ED"/>
    <w:rsid w:val="00D22DAD"/>
    <w:rsid w:val="00F22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3A3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unhideWhenUsed/>
    <w:qFormat/>
    <w:rsid w:val="00153A38"/>
    <w:pPr>
      <w:keepNext/>
      <w:widowControl/>
      <w:jc w:val="center"/>
      <w:outlineLvl w:val="4"/>
    </w:pPr>
    <w:rPr>
      <w:rFonts w:ascii="Times New Roman" w:eastAsia="Times New Roman" w:hAnsi="Times New Roman"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3A38"/>
    <w:rPr>
      <w:color w:val="0066CC"/>
      <w:u w:val="single"/>
    </w:rPr>
  </w:style>
  <w:style w:type="character" w:customStyle="1" w:styleId="2">
    <w:name w:val="Основной текст (2)_"/>
    <w:basedOn w:val="a0"/>
    <w:link w:val="20"/>
    <w:rsid w:val="00153A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153A38"/>
    <w:pPr>
      <w:shd w:val="clear" w:color="auto" w:fill="FFFFFF"/>
      <w:spacing w:before="180" w:line="274" w:lineRule="exact"/>
      <w:jc w:val="both"/>
    </w:pPr>
    <w:rPr>
      <w:rFonts w:ascii="Times New Roman" w:eastAsia="Times New Roman" w:hAnsi="Times New Roman" w:cs="Times New Roman"/>
      <w:color w:val="auto"/>
      <w:sz w:val="22"/>
      <w:szCs w:val="22"/>
      <w:lang w:eastAsia="en-US" w:bidi="ar-SA"/>
    </w:rPr>
  </w:style>
  <w:style w:type="paragraph" w:styleId="a4">
    <w:name w:val="List Paragraph"/>
    <w:basedOn w:val="a"/>
    <w:uiPriority w:val="34"/>
    <w:qFormat/>
    <w:rsid w:val="00153A38"/>
    <w:pPr>
      <w:ind w:left="720"/>
      <w:contextualSpacing/>
    </w:pPr>
  </w:style>
  <w:style w:type="character" w:styleId="a5">
    <w:name w:val="Emphasis"/>
    <w:qFormat/>
    <w:rsid w:val="00153A38"/>
    <w:rPr>
      <w:i/>
      <w:iCs/>
    </w:rPr>
  </w:style>
  <w:style w:type="paragraph" w:customStyle="1" w:styleId="ConsPlusNormal">
    <w:name w:val="ConsPlusNormal"/>
    <w:qFormat/>
    <w:rsid w:val="00153A38"/>
    <w:pPr>
      <w:suppressAutoHyphens/>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qFormat/>
    <w:rsid w:val="00153A38"/>
    <w:pPr>
      <w:widowControl w:val="0"/>
      <w:spacing w:after="0" w:line="240" w:lineRule="auto"/>
    </w:pPr>
    <w:rPr>
      <w:rFonts w:ascii="Courier New" w:eastAsia="Times New Roman" w:hAnsi="Courier New" w:cs="Courier New"/>
      <w:szCs w:val="20"/>
      <w:lang w:eastAsia="ru-RU"/>
    </w:rPr>
  </w:style>
  <w:style w:type="character" w:customStyle="1" w:styleId="50">
    <w:name w:val="Заголовок 5 Знак"/>
    <w:basedOn w:val="a0"/>
    <w:link w:val="5"/>
    <w:rsid w:val="00153A38"/>
    <w:rPr>
      <w:rFonts w:ascii="Times New Roman" w:eastAsia="Times New Roman" w:hAnsi="Times New Roman" w:cs="Times New Roman"/>
      <w:b/>
      <w:sz w:val="24"/>
      <w:szCs w:val="20"/>
      <w:lang w:eastAsia="ru-RU"/>
    </w:rPr>
  </w:style>
  <w:style w:type="paragraph" w:styleId="a6">
    <w:name w:val="header"/>
    <w:basedOn w:val="a"/>
    <w:link w:val="a7"/>
    <w:unhideWhenUsed/>
    <w:rsid w:val="00153A38"/>
    <w:pPr>
      <w:widowControl/>
      <w:tabs>
        <w:tab w:val="center" w:pos="4677"/>
        <w:tab w:val="right" w:pos="9355"/>
      </w:tabs>
    </w:pPr>
    <w:rPr>
      <w:rFonts w:ascii="Times New Roman" w:eastAsia="Times New Roman" w:hAnsi="Times New Roman" w:cs="Times New Roman"/>
      <w:color w:val="auto"/>
      <w:lang w:bidi="ar-SA"/>
    </w:rPr>
  </w:style>
  <w:style w:type="character" w:customStyle="1" w:styleId="a7">
    <w:name w:val="Верхний колонтитул Знак"/>
    <w:basedOn w:val="a0"/>
    <w:link w:val="a6"/>
    <w:rsid w:val="00153A3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53A38"/>
    <w:rPr>
      <w:rFonts w:ascii="Tahoma" w:hAnsi="Tahoma" w:cs="Tahoma"/>
      <w:sz w:val="16"/>
      <w:szCs w:val="16"/>
    </w:rPr>
  </w:style>
  <w:style w:type="character" w:customStyle="1" w:styleId="a9">
    <w:name w:val="Текст выноски Знак"/>
    <w:basedOn w:val="a0"/>
    <w:link w:val="a8"/>
    <w:uiPriority w:val="99"/>
    <w:semiHidden/>
    <w:rsid w:val="00153A38"/>
    <w:rPr>
      <w:rFonts w:ascii="Tahoma" w:eastAsia="Microsoft Sans Serif" w:hAnsi="Tahoma" w:cs="Tahoma"/>
      <w:color w:val="000000"/>
      <w:sz w:val="16"/>
      <w:szCs w:val="16"/>
      <w:lang w:eastAsia="ru-RU" w:bidi="ru-RU"/>
    </w:rPr>
  </w:style>
  <w:style w:type="paragraph" w:customStyle="1" w:styleId="Default">
    <w:name w:val="Default"/>
    <w:rsid w:val="00100D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2022-02-10T10:55:00Z</cp:lastPrinted>
  <dcterms:created xsi:type="dcterms:W3CDTF">2022-02-09T12:52:00Z</dcterms:created>
  <dcterms:modified xsi:type="dcterms:W3CDTF">2022-02-10T10:55:00Z</dcterms:modified>
</cp:coreProperties>
</file>