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70" w:rsidRPr="00F40170" w:rsidRDefault="00F40170" w:rsidP="00F40170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0"/>
          <w:szCs w:val="20"/>
          <w:lang w:eastAsia="ru-RU"/>
        </w:rPr>
      </w:pPr>
      <w:r w:rsidRPr="00F401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ИВАНТЕЕВСКОГО МУНИЦИПАЛЬНОГО РАЙОНА  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0170" w:rsidRPr="00F40170" w:rsidRDefault="00EE30C7" w:rsidP="00F40170">
      <w:pPr>
        <w:keepNext/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</w:t>
      </w:r>
      <w:r w:rsidR="00F40170"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О С Т А Н О В Л Е Н И Е        </w:t>
      </w:r>
    </w:p>
    <w:p w:rsidR="00014F8B" w:rsidRDefault="00014F8B" w:rsidP="00F40170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EE30C7" w:rsidRDefault="00014F8B" w:rsidP="00014F8B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C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Ивантеевка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AE1956" w:rsidRDefault="00F40170" w:rsidP="0065331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E1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24.01.2021</w:t>
      </w:r>
      <w:r w:rsidR="00EE30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E78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EE30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E1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1249EA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826" w:rsidRPr="001249EA" w:rsidRDefault="001E7826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01E" w:rsidRPr="00722977" w:rsidRDefault="00DB1C0E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77">
        <w:rPr>
          <w:rFonts w:ascii="Times New Roman" w:hAnsi="Times New Roman" w:cs="Times New Roman"/>
          <w:b/>
          <w:sz w:val="28"/>
          <w:szCs w:val="28"/>
        </w:rPr>
        <w:t>О порядке взаимодействия</w:t>
      </w:r>
    </w:p>
    <w:p w:rsidR="00722977" w:rsidRPr="00AE1956" w:rsidRDefault="00722977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77">
        <w:rPr>
          <w:rFonts w:ascii="Times New Roman" w:hAnsi="Times New Roman" w:cs="Times New Roman"/>
          <w:b/>
          <w:sz w:val="28"/>
          <w:szCs w:val="28"/>
        </w:rPr>
        <w:t xml:space="preserve">муниципальных заказчиков </w:t>
      </w:r>
    </w:p>
    <w:p w:rsidR="00722977" w:rsidRPr="00722977" w:rsidRDefault="00722977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77">
        <w:rPr>
          <w:rFonts w:ascii="Times New Roman" w:hAnsi="Times New Roman" w:cs="Times New Roman"/>
          <w:b/>
          <w:sz w:val="28"/>
          <w:szCs w:val="28"/>
        </w:rPr>
        <w:t>Ивантеевского муниципального</w:t>
      </w:r>
    </w:p>
    <w:p w:rsidR="00722977" w:rsidRPr="00722977" w:rsidRDefault="00722977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77"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</w:t>
      </w:r>
    </w:p>
    <w:p w:rsidR="00722977" w:rsidRPr="00722977" w:rsidRDefault="00722977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77">
        <w:rPr>
          <w:rFonts w:ascii="Times New Roman" w:hAnsi="Times New Roman" w:cs="Times New Roman"/>
          <w:b/>
          <w:sz w:val="28"/>
          <w:szCs w:val="28"/>
        </w:rPr>
        <w:t xml:space="preserve">с уполномоченным органом </w:t>
      </w:r>
    </w:p>
    <w:p w:rsidR="00722977" w:rsidRPr="00722977" w:rsidRDefault="00722977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77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1E7826" w:rsidRPr="00722977" w:rsidRDefault="00722977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77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9D00A4" w:rsidRDefault="009D00A4" w:rsidP="009D00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1956" w:rsidRPr="009D00A4" w:rsidRDefault="00AE1956" w:rsidP="009D00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00A4" w:rsidRPr="009D00A4" w:rsidRDefault="009D00A4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0A4">
        <w:rPr>
          <w:rFonts w:ascii="Times New Roman" w:hAnsi="Times New Roman" w:cs="Times New Roman"/>
          <w:sz w:val="28"/>
          <w:szCs w:val="28"/>
        </w:rPr>
        <w:t>На  основании  Федерального закона  от  05.04.2013  № 44-ФЗ «О контрактной системе в сфере закупок товаров, работ, услуг для обеспечения государ</w:t>
      </w:r>
      <w:r w:rsidR="00DB1C0E">
        <w:rPr>
          <w:rFonts w:ascii="Times New Roman" w:hAnsi="Times New Roman" w:cs="Times New Roman"/>
          <w:sz w:val="28"/>
          <w:szCs w:val="28"/>
        </w:rPr>
        <w:t>ственных и муниципальных нужд»</w:t>
      </w:r>
      <w:r w:rsidR="00EE30C7">
        <w:rPr>
          <w:rFonts w:ascii="Times New Roman" w:hAnsi="Times New Roman" w:cs="Times New Roman"/>
          <w:sz w:val="28"/>
          <w:szCs w:val="28"/>
        </w:rPr>
        <w:t>,</w:t>
      </w:r>
      <w:r w:rsidR="00DB1C0E">
        <w:rPr>
          <w:rFonts w:ascii="Times New Roman" w:hAnsi="Times New Roman" w:cs="Times New Roman"/>
          <w:sz w:val="28"/>
          <w:szCs w:val="28"/>
        </w:rPr>
        <w:t xml:space="preserve"> </w:t>
      </w:r>
      <w:r w:rsidRPr="009D00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9D00A4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DB1C0E" w:rsidRPr="001249EA" w:rsidRDefault="00122155" w:rsidP="00DB1C0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. </w:t>
      </w:r>
      <w:r w:rsidR="00DB1C0E" w:rsidRPr="00DB1C0E">
        <w:rPr>
          <w:rFonts w:ascii="Times New Roman" w:hAnsi="Times New Roman" w:cs="Times New Roman"/>
          <w:sz w:val="28"/>
          <w:szCs w:val="28"/>
        </w:rPr>
        <w:t>Утвердить порядок взаимодействия муниципальных заказчиков Ивантеевского муниципального района Саратовской области  с уполномоченным органом администрации Ивантеевского муниципального района Саратовской области.</w:t>
      </w:r>
    </w:p>
    <w:p w:rsidR="00DB555D" w:rsidRDefault="00AE1956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. </w:t>
      </w:r>
      <w:r w:rsidR="00DB555D" w:rsidRPr="00947DB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постановление, разместив на официальном сайте администрации </w:t>
      </w:r>
      <w:r w:rsidR="00DB555D">
        <w:rPr>
          <w:rFonts w:ascii="Times New Roman" w:hAnsi="Times New Roman" w:cs="Times New Roman"/>
          <w:sz w:val="28"/>
          <w:szCs w:val="28"/>
        </w:rPr>
        <w:t>Ивантеевского</w:t>
      </w:r>
      <w:r w:rsidR="00DB555D" w:rsidRPr="00947DB4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Интернет.</w:t>
      </w:r>
    </w:p>
    <w:p w:rsidR="009D00A4" w:rsidRPr="009D00A4" w:rsidRDefault="00AE1956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0A4" w:rsidRPr="0072297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722977" w:rsidRPr="00722977">
        <w:rPr>
          <w:rFonts w:ascii="Times New Roman" w:hAnsi="Times New Roman" w:cs="Times New Roman"/>
          <w:sz w:val="28"/>
          <w:szCs w:val="28"/>
        </w:rPr>
        <w:t xml:space="preserve"> момента подписания и распространяется на правоотношения, возникшие с </w:t>
      </w:r>
      <w:r w:rsidR="009D00A4" w:rsidRPr="00722977">
        <w:rPr>
          <w:rFonts w:ascii="Times New Roman" w:hAnsi="Times New Roman" w:cs="Times New Roman"/>
          <w:sz w:val="28"/>
          <w:szCs w:val="28"/>
        </w:rPr>
        <w:t>01.01.2022 года.</w:t>
      </w:r>
    </w:p>
    <w:p w:rsidR="009D00A4" w:rsidRDefault="00AE1956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0A4" w:rsidRPr="009D00A4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AE1956" w:rsidRDefault="00AE1956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956" w:rsidRDefault="00AE1956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55D" w:rsidRPr="00EE509D" w:rsidRDefault="00DB555D" w:rsidP="00A24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7C5" w:rsidRPr="00EE509D" w:rsidRDefault="00A247C5" w:rsidP="00A247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A247C5" w:rsidRDefault="00A247C5" w:rsidP="00A247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 w:rsidRPr="00EE509D">
        <w:rPr>
          <w:rFonts w:ascii="Times New Roman" w:hAnsi="Times New Roman" w:cs="Times New Roman"/>
          <w:b/>
          <w:sz w:val="28"/>
          <w:szCs w:val="28"/>
        </w:rPr>
        <w:tab/>
      </w:r>
      <w:r w:rsidRPr="00EE509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В.В.Басов</w:t>
      </w:r>
    </w:p>
    <w:p w:rsidR="009D00A4" w:rsidRDefault="009D00A4" w:rsidP="00A247C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E1956" w:rsidRDefault="00AE1956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9D00A4" w:rsidRPr="00EE30C7" w:rsidRDefault="00DB1C0E" w:rsidP="007F791F">
      <w:pPr>
        <w:pStyle w:val="a5"/>
        <w:ind w:firstLine="6804"/>
        <w:rPr>
          <w:rFonts w:ascii="Times New Roman" w:hAnsi="Times New Roman" w:cs="Times New Roman"/>
          <w:sz w:val="24"/>
          <w:szCs w:val="24"/>
        </w:rPr>
      </w:pPr>
      <w:r w:rsidRPr="00EE30C7">
        <w:rPr>
          <w:rFonts w:ascii="Times New Roman" w:hAnsi="Times New Roman" w:cs="Times New Roman"/>
          <w:sz w:val="24"/>
          <w:szCs w:val="24"/>
        </w:rPr>
        <w:t>П</w:t>
      </w:r>
      <w:r w:rsidR="009D00A4" w:rsidRPr="00EE30C7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9D00A4" w:rsidRPr="00EE30C7" w:rsidRDefault="009D00A4" w:rsidP="007F791F">
      <w:pPr>
        <w:pStyle w:val="a5"/>
        <w:ind w:firstLine="6804"/>
        <w:rPr>
          <w:rFonts w:ascii="Times New Roman" w:hAnsi="Times New Roman" w:cs="Times New Roman"/>
          <w:sz w:val="24"/>
          <w:szCs w:val="24"/>
        </w:rPr>
      </w:pPr>
      <w:r w:rsidRPr="00EE30C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D00A4" w:rsidRPr="00EE30C7" w:rsidRDefault="009D00A4" w:rsidP="007F791F">
      <w:pPr>
        <w:pStyle w:val="a5"/>
        <w:ind w:firstLine="6804"/>
        <w:rPr>
          <w:rFonts w:ascii="Times New Roman" w:hAnsi="Times New Roman" w:cs="Times New Roman"/>
          <w:sz w:val="24"/>
          <w:szCs w:val="24"/>
        </w:rPr>
      </w:pPr>
      <w:r w:rsidRPr="00EE30C7">
        <w:rPr>
          <w:rFonts w:ascii="Times New Roman" w:hAnsi="Times New Roman" w:cs="Times New Roman"/>
          <w:sz w:val="24"/>
          <w:szCs w:val="24"/>
        </w:rPr>
        <w:t xml:space="preserve">№ </w:t>
      </w:r>
      <w:r w:rsidR="00AE1956" w:rsidRPr="00EE30C7">
        <w:rPr>
          <w:rFonts w:ascii="Times New Roman" w:hAnsi="Times New Roman" w:cs="Times New Roman"/>
          <w:sz w:val="24"/>
          <w:szCs w:val="24"/>
        </w:rPr>
        <w:t xml:space="preserve">27 от 24.01.2022 </w:t>
      </w: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EE501E" w:rsidRPr="00EE501E" w:rsidRDefault="00DB1C0E" w:rsidP="00DB1C0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01E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муниципальных заказчиков </w:t>
      </w:r>
    </w:p>
    <w:p w:rsidR="00EE501E" w:rsidRPr="00EE501E" w:rsidRDefault="00DB1C0E" w:rsidP="00DB1C0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01E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Саратовской области  с уполномоченным органом администрации Ивантеевского муниципального района Саратовской области </w:t>
      </w:r>
    </w:p>
    <w:p w:rsidR="00EE501E" w:rsidRDefault="00EE501E" w:rsidP="00DB1C0E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1C0E" w:rsidRPr="00987BBF" w:rsidRDefault="00DB1C0E" w:rsidP="00EE50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1. Настоящий порядок в соответствии с частями 9 и 10 статьи 26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 устанавливает правила взаимодействия отдела экономики администрации Ивантеевского муниципального района Саратовской области как органа, уполномоченного на определение поставщиков (подрядчиков, исполнителей) (далее - уполномоченный орган) с муниципальными казенными и бюджетными учреждениями  Ивантеевского муниципального района Саратовской области (далее - заказчики), при осуществлении закупок товаров, работ, услуг для обеспечения муниципальных нужд Ивантеевского муниципального района Саратовской области (далее - закупки).</w:t>
      </w:r>
    </w:p>
    <w:p w:rsidR="00DB1C0E" w:rsidRPr="00987BBF" w:rsidRDefault="00DB1C0E" w:rsidP="00EE50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2. Уполномоченный орган осуществляет следующие функции: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2.1. Определяет поставщиков (подрядчиков, исполнителей) для заказчиков конкурентными способами, предусмотренными статьей 24 Федерального закона от 05.04.2013 N 44-ФЗ, за исключением закупок, осуществляемых путем проведения закрытых аукционов, закрытых конкурсов, закрытых аукционов в электронной форме, закрытых конкурсах в электронной форме.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2.2. Принимает решение о создании комиссий по осуществлению закупок, определяет их состав и порядок работы.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2.3. Формирует извещение об осуществлении закупки на основании документов, предоставленного заказчиком согласно подпункту 3.2 пункта 3 настоящего Порядка.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2.4. При формировании извещения об осуществлении закупки: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осуществляет выбор оператора электронной площадки;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назначает сроки осуществления закупки;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определяет порядок рассмотрения заявок на участие в конкурсе;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устанавливает требования к содержанию, составу заявки на участие в закупке с учетом информации, предоставленной заказчиком согласно подпункту 3.2 пункта 3 настоящего Порядка, и инструкцию по заполнению заявки на участие в закупке.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2.5. Формирует изменения в извещение об осуществлении закупки, извещение об отмене закупки на основании предоставленной заказчиком информации в соответствии с подпунктом 3.3 пункта 3 настоящего Порядка, либо по собственной инициативе.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lastRenderedPageBreak/>
        <w:t>2.6. Формирует разъяснения положений извещения об осуществлении закупки, информации, содержащейся в протоколе подведения итогов определения поставщика (подрядчика, исполнителя), на основании предоставленной заказчиком информации в соответствии с подпунктом 3.4 пункта 3 настоящего Порядка.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2.7. Размещает в единой информационной системе в сфере закупок, на сайтах операторов электронных площадок: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извещения об осуществлении закупок;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изменения в извещения об осуществлении закупок;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извещения об отмене закупки;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протоколы, составленные при определении поставщиков (подрядчиков, исполнителей);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разъяснения положений извещений об осуществлении закупки;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разъяснения информации, содержащейся в протоколе подведения итогов определения поставщика (подрядчика, исполнителя).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2.8. Осуществляет хранение документов и материалов, составленных при определении поставщиков (подрядчиков, исполнителей), в соответствии с законодательством.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3. Заказчик осуществляет следующие функции: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3.1. Планирует закупки в соответствии с законодательством.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3.2. Формирует технико-экономическое задание на проведение закупки, которое должно содержать: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 xml:space="preserve">1) </w:t>
      </w:r>
      <w:r w:rsidRPr="0098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наименование, место нахождения, почтовый адрес, адрес электронной почты, номер контактного телефона, ответственное должностное лицо заказчика, уполномоченного органа</w:t>
      </w:r>
      <w:r w:rsidRPr="00987BBF">
        <w:rPr>
          <w:rFonts w:ascii="Times New Roman" w:hAnsi="Times New Roman" w:cs="Times New Roman"/>
          <w:sz w:val="28"/>
          <w:szCs w:val="28"/>
        </w:rPr>
        <w:t>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2) идентификационный код закупки, определенный в соответствии со статьей 23 настоящего Федерального закона;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3) способ определения поставщика (подрядчика, исполнителя);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BBF">
        <w:rPr>
          <w:rFonts w:ascii="Times New Roman" w:hAnsi="Times New Roman" w:cs="Times New Roman"/>
          <w:sz w:val="28"/>
          <w:szCs w:val="28"/>
        </w:rPr>
        <w:t>4)</w:t>
      </w:r>
      <w:r w:rsidRPr="0098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 в информационно-телекоммуникационной сети "Интернет" электронной площадки (в случае проведения электронной процедуры)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5) обоснование начальной (максимальной) цены контракта, начальных цен единиц товара, работы, услуги с указанием информации о валюте, используемой для формирования таких цен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для оплаты заказчиком поставленного товара, выполненной работы (ее результатов), оказанной услуги, отдельных этапов исполнения контракта;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 xml:space="preserve">6) информацию (при наличии), предусмотренную правилами использования каталога товаров, работ, услуг для обеспечения государственных и муниципальных нужд (далее - КТРУ), установленными в соответствии с частью 6 статьи 23 Федерального закона от 05.04.2013 N 44-ФЗ, указание 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987BBF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987BBF">
        <w:rPr>
          <w:rFonts w:ascii="Times New Roman" w:hAnsi="Times New Roman" w:cs="Times New Roman"/>
          <w:sz w:val="28"/>
          <w:szCs w:val="28"/>
        </w:rPr>
        <w:t xml:space="preserve"> наименования. Указание на код позиции товара, работы, услуги согласно КТРУ, а в случаях отсутствия соответствующего кода в КТРУ - код позиции </w:t>
      </w:r>
      <w:r w:rsidRPr="00987BBF">
        <w:rPr>
          <w:rFonts w:ascii="Times New Roman" w:hAnsi="Times New Roman" w:cs="Times New Roman"/>
          <w:sz w:val="28"/>
          <w:szCs w:val="28"/>
        </w:rPr>
        <w:lastRenderedPageBreak/>
        <w:t>товара, работы, услуги по Общероссийскому классификатору продукции по видам экономической деятельности;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7) наименование и описание объекта закупки в соответствии со статьей 33 Федерального закона от 05.04.2013 N 44-ФЗ;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8) информацию о количестве (за исключением случая, предусмотренного частью 24 статьи 22 Федерального закона от 05.04.2013 N 44-ФЗ), единице измерения и месте поставки товара (при осуществлении закупки товара, в том числе поставляемого заказчику при выполнении закупаемых работ, оказании закупаемых услуг);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9) информацию об объеме (за исключением случая, предусмотренного частью 24 статьи 22 Федерального закона от 05.04.2013 N 44-ФЗ), о единице измерения (при наличии) и месте выполнения работы или оказания услуги;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10) срок исполнения контракта (отдельных этапов исполнения контракта, если проектом контракта предусмотрены такие этапы);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11) начальную (максимальную) цену контракта (цену отдельных этапов исполнения контракта, если проектом контракта предусмотрены такие этапы), источник финансирования, наименование валюты в соответствии с общероссийским классификатором валют, в случае, предусмотренном частью 24 статьи 22 Федерального закона от 05.04.2013 N 44-ФЗ, указание на начальную цену единицы товара, работы, услуги, а также начальную сумму цен указанных единиц и максимальное значение цены контракта, а в случаях, установленных Правительством Российской Федерации в соответствии с частью 2 статьи 34 Федерального закона N 44-ФЗ - также ориентировочное значение цены контракта либо формулу цены и максимальное значение цены контракта;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12) размер аванса (если проектом контракта предусмотрена выплата аванса);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13) критерии оценки заявок на участие в конкурсах, величины значимости этих критериев в соответствии с Федеральным законом от 05.04.2013 N 44-ФЗ, порядок оценки заявок на участи в конкурсе;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14) требования, предъявляемые к участникам закупки в соответствии с пунктом 1 части 1 статьи 31 Федерального закона, требования, предъявляемые к участникам закупки в соответствии с частями 2 и 2.1 (при наличии таких требований) статьи 31 Федерального закона от 05.04.2013 N 44-ФЗ,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 частью 1.1 статьи 31 Федерального закона от 05.04.2013 N 44-ФЗ;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15) перечень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16) информацию о предоставлении преимуществ в соответствии со статьями 28 и 29 Федерального закона от 05.04.2013 N 44-ФЗ;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 xml:space="preserve">17) информацию о преимуществах участия в определении поставщика (подрядчика, исполнителя) в соответствии с частью 3 статьи 30 Федерального закона от 05.04.2013 N 44-ФЗ или требование, установленное в </w:t>
      </w:r>
      <w:r w:rsidRPr="00987BBF">
        <w:rPr>
          <w:rFonts w:ascii="Times New Roman" w:hAnsi="Times New Roman" w:cs="Times New Roman"/>
          <w:sz w:val="28"/>
          <w:szCs w:val="28"/>
        </w:rPr>
        <w:lastRenderedPageBreak/>
        <w:t>соответствии с частью 5 статьи 30 Федерального закона от 05.04.2013 N 44-ФЗ, с указанием в соответствии с частью 6 статьи 30 Федерального закона от 05.04.2013 N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18) информацию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 от 05.04.2013 N 44-ФЗ;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19) размер и порядок внесения денежных средств в качестве обеспечения заявки на участие в закупке, условия независимой гарантии (если требование обеспечения заявки установлено в соответствии со статьей 44 Федерального закона от 05.04.2013 N 44-ФЗ), реквизиты счета, на котором в соответствии с законодательством Российской Федерации учитываются операции со средствами, поступающими заказчику, реквизиты счета для перечисления денежных средств в случае, предусмотренном частью 13 статьи 44 Федерального закона от 05.04.2013 N 44-ФЗ;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20) размер обеспечения исполнения контракта, гарантийных обязательств, порядок предоставления такого обеспечения, требования к такому обеспечению (если требование обеспечения исполнения контракта, гарантийных обязательств установлено в соответствии со статьей 96 Федерального закона от 05.04.2013 N 44-ФЗ);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21) информацию о банковском сопровождении контракта в соответствии со статьей 35 Федерального закона от 05.04.2013 N 44-ФЗ;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22) информацию о возможности заказчика заключить контракты, указанные в части 10 статьи 34 Федерального закона от 05.04.2013 N 44-ФЗ, с несколькими участниками закупки с указанием количества указанных контрактов;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22) информацию о возможности одностороннего отказа от исполнения контракта в соответствии со статьей 95 Федерального закона от 05.04.2013 N 44-ФЗ;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24) перечень дополнительных требований к извещению об осуществлении закупки, участникам закупок, содержанию заявок на участие в закупках при осуществлении закупок, предусмотренных пунктом 6 части 2 статьи 42 Федерального закона от 05.04.2013 N 44-ФЗ;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3.3. Принимает решения о необходимости внесения изменений в извещение об осуществлении закупки, об отмене закупки, и извещает об этом уполномоченный орган с учетом сроков, предусмотренных Федеральным законом от 05.04.2013 N 44-ФЗ, предписаниями органов государственного контроля (надзора) или судебными актами.</w:t>
      </w:r>
    </w:p>
    <w:p w:rsidR="00AE1956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 xml:space="preserve">3.4. Предоставляет по запросам уполномоченного органа разъяснения положений извещения об осуществлении закупки, информации, содержащейся в протоколе подведения итогов определения поставщика 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lastRenderedPageBreak/>
        <w:t>(подрядчика, исполнителя) в пределах сроков, установленных Федеральным законом от 05.04.2013 N 44-ФЗ.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3.5. Привлекает экспертов, экспертные организации в целях экспертной оценки извещения об осуществлении закупки, заявок на участие в закупке (при необходимости).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3.6. Заключает контракты по итогам определения поставщика (подрядчика, исполнителя) в порядке и сроки, установленные статьей 51 Федерального закона от 05.04.2013 N 44-ФЗ.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3.7. Осуществляет все действия, связанные с изменением, расторжением и исполнением контракта, заключенного по итогам определения поставщика (подрядчика, исполнителя), в порядке и сроки, установленные законодательством.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4. Требования к процедурам, связанным с определением поставщика (подрядчика, исполнителя):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4.1. Заказчики направляют в уполномоченный орган документы на бумажных носителях и в электронной форме в уполномоченный орган.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4.2. Документы направляется в уполномоченный орган заблаговременно (с учетом сроков ее рассмотрения, проведения процедур определения поставщика (подрядчика, исполнителя).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Максимальный срок рассмотрения уполномоченным органом документов составляет 7 рабочих дней со дня ее регистрации.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4.3. Сформированное уполномоченным органом извещение об осуществлении закупки должно содержать информацию, предусмотренную подпунктом 2.4 пункта 2 и подпунктом 3.2 пункта 3 настоящего Порядка.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4.4. Уполномоченный орган по результатам рассмотрения технико-экономического задания отказывает заказчику в осуществлении закупки в случае, если в технико-экономическом задании отсутствует информация, предусмотренная подпунктом 3.2 пункта 3 настоящего Порядка, либо указанная информация представлена не в полном объеме.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4.5. Уполномоченный орган не вносит изменения в извещение об осуществлении закупки и не осуществляет отмену закупки, в случае если решения, предусмотренные подпунктом 3.4. пункта 3 настоящего Порядка, приняты заказчиком с нарушением сроков, установленных законодательством.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5. Должностные лица уполномоченного органа несут ответственность за информацию, размещенную в составе извещения об осуществлении закупки, в соответствии с подпунктом 2.4 пункта 2 настоящего Порядка.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6. Должностные лица заказчика несут ответственность за: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информацию, размещенную в составе извещения об осуществлении закупки и включенную уполномоченным органом на основании подпункта 3.2 пункта 3 настоящего Порядка;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BF">
        <w:rPr>
          <w:rFonts w:ascii="Times New Roman" w:hAnsi="Times New Roman" w:cs="Times New Roman"/>
          <w:sz w:val="28"/>
          <w:szCs w:val="28"/>
        </w:rPr>
        <w:t>за нарушение сроков представления либо непредставления информации в соответствии с подпунктом 3.</w:t>
      </w:r>
      <w:r>
        <w:rPr>
          <w:rFonts w:ascii="Times New Roman" w:hAnsi="Times New Roman" w:cs="Times New Roman"/>
          <w:sz w:val="28"/>
          <w:szCs w:val="28"/>
        </w:rPr>
        <w:t>4 пункта 3 настоящего Порядка.</w:t>
      </w:r>
    </w:p>
    <w:p w:rsidR="00DB1C0E" w:rsidRPr="00987BBF" w:rsidRDefault="00DB1C0E" w:rsidP="00DB1C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B0C" w:rsidRDefault="00B21B0C" w:rsidP="00B21B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Верно: </w:t>
      </w:r>
      <w:r w:rsidR="0089019A">
        <w:rPr>
          <w:rFonts w:ascii="Times New Roman" w:hAnsi="Times New Roman" w:cs="Times New Roman"/>
          <w:b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sz w:val="28"/>
          <w:szCs w:val="28"/>
        </w:rPr>
        <w:t>правляющ</w:t>
      </w:r>
      <w:r w:rsidR="0089019A">
        <w:rPr>
          <w:rFonts w:ascii="Times New Roman" w:hAnsi="Times New Roman" w:cs="Times New Roman"/>
          <w:b/>
          <w:sz w:val="28"/>
          <w:szCs w:val="28"/>
        </w:rPr>
        <w:t xml:space="preserve">ая </w:t>
      </w:r>
      <w:r>
        <w:rPr>
          <w:rFonts w:ascii="Times New Roman" w:hAnsi="Times New Roman" w:cs="Times New Roman"/>
          <w:b/>
          <w:sz w:val="28"/>
          <w:szCs w:val="28"/>
        </w:rPr>
        <w:t>делами</w:t>
      </w:r>
    </w:p>
    <w:p w:rsidR="00B21B0C" w:rsidRDefault="00B21B0C" w:rsidP="00B21B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B21B0C" w:rsidRDefault="00B21B0C" w:rsidP="0089019A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 w:rsidR="0089019A">
        <w:rPr>
          <w:rFonts w:ascii="Times New Roman" w:hAnsi="Times New Roman" w:cs="Times New Roman"/>
          <w:b/>
          <w:sz w:val="28"/>
          <w:szCs w:val="28"/>
        </w:rPr>
        <w:t>А.М.Грачева</w:t>
      </w:r>
    </w:p>
    <w:sectPr w:rsidR="00B21B0C" w:rsidSect="00A247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8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D5A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141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514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A53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F4A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332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E2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15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F2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BF764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756"/>
    <w:rsid w:val="00014F8B"/>
    <w:rsid w:val="00026694"/>
    <w:rsid w:val="00043F98"/>
    <w:rsid w:val="00122155"/>
    <w:rsid w:val="001249EA"/>
    <w:rsid w:val="00140430"/>
    <w:rsid w:val="00177973"/>
    <w:rsid w:val="001D085D"/>
    <w:rsid w:val="001E3747"/>
    <w:rsid w:val="001E7826"/>
    <w:rsid w:val="002126B2"/>
    <w:rsid w:val="00260756"/>
    <w:rsid w:val="00293C80"/>
    <w:rsid w:val="00336D3E"/>
    <w:rsid w:val="0034769C"/>
    <w:rsid w:val="003E0189"/>
    <w:rsid w:val="004A46AD"/>
    <w:rsid w:val="006261FB"/>
    <w:rsid w:val="00636D69"/>
    <w:rsid w:val="0065331D"/>
    <w:rsid w:val="006C1427"/>
    <w:rsid w:val="006C621A"/>
    <w:rsid w:val="00722977"/>
    <w:rsid w:val="00765880"/>
    <w:rsid w:val="00791724"/>
    <w:rsid w:val="007E26F1"/>
    <w:rsid w:val="007F791F"/>
    <w:rsid w:val="00875857"/>
    <w:rsid w:val="0089019A"/>
    <w:rsid w:val="0089243A"/>
    <w:rsid w:val="00936E05"/>
    <w:rsid w:val="009725FD"/>
    <w:rsid w:val="00992946"/>
    <w:rsid w:val="009A3F4A"/>
    <w:rsid w:val="009A4778"/>
    <w:rsid w:val="009D00A4"/>
    <w:rsid w:val="00A247C5"/>
    <w:rsid w:val="00AA3264"/>
    <w:rsid w:val="00AD3D2B"/>
    <w:rsid w:val="00AE1956"/>
    <w:rsid w:val="00AF2053"/>
    <w:rsid w:val="00AF2760"/>
    <w:rsid w:val="00B151E1"/>
    <w:rsid w:val="00B21B0C"/>
    <w:rsid w:val="00B44B6B"/>
    <w:rsid w:val="00B75C05"/>
    <w:rsid w:val="00BB6178"/>
    <w:rsid w:val="00CB5976"/>
    <w:rsid w:val="00CE3C3A"/>
    <w:rsid w:val="00DB1C0E"/>
    <w:rsid w:val="00DB555D"/>
    <w:rsid w:val="00DF5BE8"/>
    <w:rsid w:val="00E63B56"/>
    <w:rsid w:val="00EA72CB"/>
    <w:rsid w:val="00EE30C7"/>
    <w:rsid w:val="00EE501E"/>
    <w:rsid w:val="00F40170"/>
    <w:rsid w:val="00F42C3F"/>
    <w:rsid w:val="00FE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D0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D00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17C2-23D7-4CDF-8D5E-248AACFA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59</cp:revision>
  <cp:lastPrinted>2022-01-24T09:43:00Z</cp:lastPrinted>
  <dcterms:created xsi:type="dcterms:W3CDTF">2017-05-15T08:54:00Z</dcterms:created>
  <dcterms:modified xsi:type="dcterms:W3CDTF">2022-01-25T04:22:00Z</dcterms:modified>
</cp:coreProperties>
</file>