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2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0"/>
          <w:sz w:val="28"/>
          <w:szCs w:val="28"/>
          <w:lang w:eastAsia="ru-RU"/>
        </w:rPr>
        <w:t>АДМИНИСТРАЦИЯ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0"/>
          <w:sz w:val="28"/>
          <w:szCs w:val="28"/>
          <w:lang w:eastAsia="ru-RU"/>
        </w:rPr>
        <w:t>БАРТЕНЕВСКОГО МУНИЦИПАЛЬНОГО ОБРАЗОВАНИЯ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ИВАНТЕЕВСКОГО МУНИЦИПАЛЬНОГО РАЙОНА</w:t>
      </w:r>
    </w:p>
    <w:p>
      <w:pPr>
        <w:pStyle w:val="Normal"/>
        <w:spacing w:lineRule="atLeast" w:line="235" w:before="0" w:after="0"/>
        <w:ind w:firstLine="709"/>
        <w:jc w:val="center"/>
        <w:rPr>
          <w:rFonts w:ascii="PT Astra Serif" w:hAnsi="PT Astra Serif" w:eastAsia="Times New Roman" w:cs="Arial"/>
          <w:b/>
          <w:b/>
          <w:bCs/>
          <w:color w:val="000000"/>
          <w:spacing w:val="24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pacing w:val="24"/>
          <w:sz w:val="28"/>
          <w:szCs w:val="28"/>
          <w:lang w:eastAsia="ru-RU"/>
        </w:rPr>
        <w:t>САРАТОВСКОЙ ОБЛАСТИ</w:t>
      </w:r>
    </w:p>
    <w:p>
      <w:pPr>
        <w:pStyle w:val="Normal"/>
        <w:spacing w:lineRule="atLeast" w:line="235" w:before="0" w:after="0"/>
        <w:ind w:firstLine="709"/>
        <w:jc w:val="center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pacing w:val="20"/>
          <w:sz w:val="28"/>
          <w:szCs w:val="28"/>
          <w:lang w:eastAsia="ru-RU"/>
        </w:rPr>
        <w:t>ПОСТАНОВЛЕНИЕ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160" w:hanging="0"/>
        <w:jc w:val="center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32"/>
          <w:szCs w:val="32"/>
          <w:lang w:eastAsia="ru-RU"/>
        </w:rPr>
      </w:pPr>
      <w:r>
        <w:rPr>
          <w:rFonts w:eastAsia="Times New Roman" w:cs="Arial" w:ascii="PT Astra Serif" w:hAnsi="PT Astra Serif"/>
          <w:b/>
          <w:bCs/>
          <w:color w:val="000000"/>
          <w:kern w:val="2"/>
          <w:sz w:val="28"/>
          <w:szCs w:val="28"/>
          <w:lang w:eastAsia="ru-RU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28"/>
          <w:szCs w:val="28"/>
          <w:lang w:eastAsia="ru-RU"/>
        </w:rPr>
        <w:t>от 11.05.2023 г.                                      № 16</w:t>
      </w:r>
    </w:p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PT Astra Serif" w:hAnsi="PT Astra Serif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«Об организации и осуществлении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первичного воинского учета граждан на территории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Бартеневскогого муниципального образования»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tLeast" w:line="298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6"/>
          <w:sz w:val="28"/>
          <w:szCs w:val="28"/>
          <w:lang w:eastAsia="ru-RU"/>
        </w:rPr>
        <w:t>В соответствии с Конституцией Российской Федерации, 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 (с изменениями и дополнениями, вступившими в силу с 13.10.2022 г.),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 (в редакции от 15.10.2014 г.), </w:t>
      </w:r>
      <w:hyperlink r:id="rId2" w:tgtFrame="_blank">
        <w:r>
          <w:rPr>
            <w:rStyle w:val="Style13"/>
            <w:rFonts w:eastAsia="Times New Roman" w:cs="Times New Roman" w:ascii="Times New Roman" w:hAnsi="Times New Roman"/>
            <w:spacing w:val="6"/>
            <w:sz w:val="28"/>
            <w:szCs w:val="28"/>
            <w:lang w:val="ru-RU" w:eastAsia="ru-RU"/>
          </w:rPr>
          <w:t xml:space="preserve">Уставом Бартеневского 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ru-RU" w:eastAsia="ru-RU"/>
          </w:rPr>
          <w:t xml:space="preserve"> муниципального образования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 администрация Бартеневского муниципального образования </w:t>
      </w:r>
      <w:r>
        <w:rPr>
          <w:rFonts w:eastAsia="Times New Roman" w:cs="Times New Roman"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tLeast" w:line="298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 </w:t>
      </w:r>
    </w:p>
    <w:p>
      <w:pPr>
        <w:pStyle w:val="ListParagraph1"/>
        <w:numPr>
          <w:ilvl w:val="0"/>
          <w:numId w:val="1"/>
        </w:numPr>
        <w:spacing w:lineRule="atLeast" w:line="298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Утвердить Положение об организации и осуществлении первичного</w:t>
      </w:r>
    </w:p>
    <w:p>
      <w:pPr>
        <w:pStyle w:val="Normal"/>
        <w:spacing w:lineRule="atLeast" w:line="298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воинского учета на территории  Бартеневского муниципального образования (приложение № 1).</w:t>
      </w:r>
    </w:p>
    <w:p>
      <w:pPr>
        <w:pStyle w:val="Normal"/>
        <w:spacing w:lineRule="atLeast" w:line="293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Утвердить функциональные обязанности военно-учетного работника администрации Бартеневского муниципального образования (приложение № 2)</w:t>
      </w:r>
    </w:p>
    <w:p>
      <w:pPr>
        <w:pStyle w:val="NoSpacing1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3.    Постановление администрации Бартеневского муниципального образования </w:t>
      </w:r>
      <w:hyperlink r:id="rId3" w:tgtFrame="Logical">
        <w:r>
          <w:rPr>
            <w:rStyle w:val="Style13"/>
            <w:rFonts w:cs="Times New Roman" w:ascii="Times New Roman" w:hAnsi="Times New Roman"/>
            <w:sz w:val="28"/>
            <w:szCs w:val="28"/>
            <w:lang w:eastAsia="ru-RU"/>
          </w:rPr>
          <w:t>от 25.11.2022 г. № 50 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>«Об утверждении Положения об организации и осуществлении первичного воинского учета граждан на территории Бартеневского муниципального образования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с момента его официального опубликования (обнародования) 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 Контроль за исполнением настоящего постановления оставляю за собой.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Глава Бартеневского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Р.Е.Скипа </w:t>
      </w:r>
    </w:p>
    <w:p>
      <w:pPr>
        <w:pStyle w:val="Normal"/>
        <w:spacing w:lineRule="auto" w:line="240" w:before="0" w:after="0"/>
        <w:ind w:firstLine="454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>
      <w:pPr>
        <w:pStyle w:val="Normal"/>
        <w:spacing w:lineRule="auto" w:line="240" w:before="0" w:after="0"/>
        <w:ind w:firstLine="454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администрации Бартеневского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454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  11.05.2023  № 16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tLeast" w:line="280" w:before="0" w:after="30"/>
        <w:ind w:left="3860" w:firstLine="454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80" w:before="0" w:after="30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об организации и осуществлении первичного воинского учета граждан на территории   Бартеневского  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tLeast" w:line="280" w:before="0" w:after="291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I.</w:t>
      </w:r>
      <w:bookmarkStart w:id="0" w:name="bookmark28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ОБЩИЕ ПОЛОЖЕНИЯ</w:t>
      </w:r>
    </w:p>
    <w:p>
      <w:pPr>
        <w:pStyle w:val="Normal"/>
        <w:spacing w:lineRule="atLeast" w:line="317" w:before="0" w:after="0"/>
        <w:ind w:firstLine="7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1.1. </w:t>
      </w:r>
      <w:r>
        <w:rPr>
          <w:rFonts w:eastAsia="Times New Roman" w:cs="Times New Roman" w:ascii="Times New Roman" w:hAnsi="Times New Roman"/>
          <w:color w:val="000000"/>
          <w:spacing w:val="-2"/>
          <w:sz w:val="26"/>
          <w:szCs w:val="26"/>
          <w:lang w:eastAsia="ru-RU"/>
        </w:rPr>
        <w:t>Первичный воинский учет  на территории муниципального образования 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 </w:t>
      </w:r>
      <w:r>
        <w:rPr>
          <w:rFonts w:eastAsia="Times New Roman" w:cs="Times New Roman" w:ascii="Times New Roman" w:hAnsi="Times New Roman"/>
          <w:color w:val="000000"/>
          <w:spacing w:val="6"/>
          <w:sz w:val="26"/>
          <w:szCs w:val="26"/>
          <w:lang w:eastAsia="ru-RU"/>
        </w:rPr>
        <w:t>(с изменениями и дополнениями, вступившими в силу с 13.10.2022 г.)</w:t>
      </w:r>
      <w:r>
        <w:rPr>
          <w:rFonts w:eastAsia="Times New Roman" w:cs="Times New Roman" w:ascii="Times New Roman" w:hAnsi="Times New Roman"/>
          <w:color w:val="000000"/>
          <w:spacing w:val="-2"/>
          <w:sz w:val="26"/>
          <w:szCs w:val="26"/>
          <w:lang w:eastAsia="ru-RU"/>
        </w:rPr>
        <w:t>, Положением о воинском учете, </w:t>
      </w:r>
      <w:r>
        <w:rPr>
          <w:rFonts w:eastAsia="Times New Roman" w:cs="Times New Roman" w:ascii="Times New Roman" w:hAnsi="Times New Roman"/>
          <w:color w:val="000000"/>
          <w:spacing w:val="4"/>
          <w:sz w:val="26"/>
          <w:szCs w:val="26"/>
          <w:lang w:eastAsia="ru-RU"/>
        </w:rPr>
        <w:t>утвержденным Постановлением Правительства Российской Федерации от 27 ноября 2006 г. № 719,</w:t>
      </w:r>
      <w:r>
        <w:rPr>
          <w:rFonts w:eastAsia="Times New Roman" w:cs="Times New Roman" w:ascii="Times New Roman" w:hAnsi="Times New Roman"/>
          <w:color w:val="000000"/>
          <w:spacing w:val="-2"/>
          <w:sz w:val="26"/>
          <w:szCs w:val="26"/>
          <w:lang w:eastAsia="ru-RU"/>
        </w:rPr>
        <w:t> 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 органа местного самоуправления, а также настоящим Положением.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p>
      <w:pPr>
        <w:pStyle w:val="Normal"/>
        <w:spacing w:lineRule="atLeast" w:line="28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II.</w:t>
      </w:r>
      <w:bookmarkStart w:id="1" w:name="bookmark29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ОСНОВНЫЕ ЗАДАЧИ</w:t>
      </w:r>
    </w:p>
    <w:p>
      <w:pPr>
        <w:pStyle w:val="Normal"/>
        <w:spacing w:lineRule="auto" w:line="240" w:before="0" w:after="0"/>
        <w:ind w:firstLine="7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 Основными задачами при осуществлении первичного воинского учета являются:</w:t>
      </w:r>
    </w:p>
    <w:p>
      <w:pPr>
        <w:pStyle w:val="Normal"/>
        <w:spacing w:lineRule="auto" w:line="240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>
      <w:pPr>
        <w:pStyle w:val="Normal"/>
        <w:spacing w:lineRule="auto" w:line="240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б) документальное оформление сведений воинского учета о гражданах, состоящих на воинском учете;</w:t>
      </w:r>
    </w:p>
    <w:p>
      <w:pPr>
        <w:pStyle w:val="Normal"/>
        <w:spacing w:lineRule="atLeast" w:line="341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>
      <w:pPr>
        <w:pStyle w:val="Normal"/>
        <w:spacing w:lineRule="auto" w:line="240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 уровне в военное время.</w:t>
      </w:r>
    </w:p>
    <w:p>
      <w:pPr>
        <w:pStyle w:val="Normal"/>
        <w:spacing w:lineRule="auto" w:line="240" w:before="0" w:after="0"/>
        <w:ind w:firstLine="76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p>
      <w:pPr>
        <w:pStyle w:val="Normal"/>
        <w:spacing w:lineRule="atLeast" w:line="280" w:before="0" w:after="0"/>
        <w:ind w:left="3840"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III.</w:t>
      </w:r>
      <w:bookmarkStart w:id="2" w:name="bookmark30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ФУНКЦИИ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3.1.   </w:t>
      </w:r>
      <w:bookmarkStart w:id="3" w:name="sub_80214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Осуществление сбора, хранения и обработки сведений, содержащихся в документах первичного воинского учета, в порядке, установленном </w:t>
      </w:r>
      <w:hyperlink r:id="rId4">
        <w:bookmarkEnd w:id="3"/>
        <w:r>
          <w:rPr>
            <w:rStyle w:val="Style13"/>
            <w:rFonts w:eastAsia="Times New Roman" w:cs="Times New Roman" w:ascii="Times New Roman" w:hAnsi="Times New Roman"/>
            <w:color w:val="000000"/>
            <w:sz w:val="26"/>
            <w:szCs w:val="26"/>
            <w:u w:val="single"/>
            <w:lang w:eastAsia="ru-RU"/>
          </w:rPr>
          <w:t>законодательством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Российской Федерации в области персональных данных и </w:t>
      </w:r>
      <w:hyperlink r:id="rId5">
        <w:r>
          <w:rPr>
            <w:rStyle w:val="Style13"/>
            <w:rFonts w:eastAsia="Times New Roman" w:cs="Times New Roman" w:ascii="Times New Roman" w:hAnsi="Times New Roman"/>
            <w:color w:val="000000"/>
            <w:sz w:val="26"/>
            <w:szCs w:val="26"/>
            <w:u w:val="single"/>
            <w:lang w:eastAsia="ru-RU"/>
          </w:rPr>
          <w:t>Положением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6">
        <w:r>
          <w:rPr>
            <w:rStyle w:val="Style13"/>
            <w:rFonts w:eastAsia="Times New Roman" w:cs="Times New Roman" w:ascii="Times New Roman" w:hAnsi="Times New Roman"/>
            <w:color w:val="000000"/>
            <w:sz w:val="26"/>
            <w:szCs w:val="26"/>
            <w:u w:val="single"/>
            <w:lang w:eastAsia="ru-RU"/>
          </w:rPr>
          <w:t>Положением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о воинском учете;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3.2.    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 направлять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учете, в течении пяти дней со дня изменения соответствующих сведений, в том числе с использованием федеральной государственной информационной системы «Единый портал государственных и муниципальных услуг (функций)» или при наличии технической возможности с использованием регионального портала государственных и муниципальных услуг (функций)» (далее- Портал государственных и муниципальных услуг (функций) в порядке, установленном Правительством Российской Федерации;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3.4.</w:t>
      </w:r>
      <w:bookmarkStart w:id="4" w:name="sub_80218"/>
      <w:bookmarkEnd w:id="4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3.5.  </w:t>
      </w:r>
      <w:bookmarkStart w:id="5" w:name="sub_80219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Представление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 </w:t>
      </w:r>
      <w:hyperlink r:id="rId7">
        <w:bookmarkEnd w:id="5"/>
        <w:r>
          <w:rPr>
            <w:rStyle w:val="Style13"/>
            <w:rFonts w:eastAsia="Times New Roman" w:cs="Times New Roman" w:ascii="Times New Roman" w:hAnsi="Times New Roman"/>
            <w:color w:val="000000"/>
            <w:sz w:val="26"/>
            <w:szCs w:val="26"/>
            <w:u w:val="single"/>
            <w:lang w:eastAsia="ru-RU"/>
          </w:rPr>
          <w:t>списки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граждан мужского пола, подлежащих первоначальной постановке на воинский учет в следующем году, по </w:t>
      </w:r>
      <w:hyperlink r:id="rId8">
        <w:r>
          <w:rPr>
            <w:rStyle w:val="Style13"/>
            <w:rFonts w:eastAsia="Times New Roman" w:cs="Times New Roman" w:ascii="Times New Roman" w:hAnsi="Times New Roman"/>
            <w:color w:val="000000"/>
            <w:sz w:val="26"/>
            <w:szCs w:val="26"/>
            <w:u w:val="single"/>
            <w:lang w:eastAsia="ru-RU"/>
          </w:rPr>
          <w:t>форме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, установленной Положением о воинском учете;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3.6   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3.7.  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3.8.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едение учета организаций, находящихся на территории, на которой осуществляет свою деятельность орган местного самоуправления и контролирование ведения в них воинского учета;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3.9.</w:t>
      </w:r>
      <w:bookmarkStart w:id="6" w:name="sub_12221"/>
      <w:bookmarkEnd w:id="6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3.10. 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3.11. </w:t>
      </w:r>
      <w:bookmarkStart w:id="7" w:name="sub_12223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 </w:t>
      </w:r>
      <w:hyperlink r:id="rId9">
        <w:bookmarkEnd w:id="7"/>
        <w:r>
          <w:rPr>
            <w:rStyle w:val="Style13"/>
            <w:rFonts w:eastAsia="Times New Roman" w:cs="Times New Roman" w:ascii="Times New Roman" w:hAnsi="Times New Roman"/>
            <w:color w:val="000000"/>
            <w:sz w:val="26"/>
            <w:szCs w:val="26"/>
            <w:u w:val="single"/>
            <w:lang w:eastAsia="ru-RU"/>
          </w:rPr>
          <w:t>законодательством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Российской Федерации и 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3.12.   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>
      <w:pPr>
        <w:pStyle w:val="Normal"/>
        <w:spacing w:lineRule="atLeast" w:line="298" w:before="0" w:after="0"/>
        <w:ind w:firstLine="7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3.13.  Организация и обеспечение своевременного оповещения граждан о вызовах (повестках), в том числе в электронной форме, 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3.14.  Ведение приема граждан по вопросам воинского учета.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3.15.</w:t>
      </w:r>
      <w:bookmarkStart w:id="8" w:name="sub_12242"/>
      <w:bookmarkEnd w:id="8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3.16. направляют в военные комиссариаты сведения о случаях выявления граждан, не состоящих на воинском учете, но обязанных состоять на воинском учете, в течении трех рабочих дней, в том числе с использованием Портала государственных и муниципальных услуг (функций);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3.17.</w:t>
      </w:r>
      <w:bookmarkStart w:id="9" w:name="sub_12244"/>
      <w:bookmarkStart w:id="10" w:name="sub_80210"/>
      <w:bookmarkEnd w:id="9"/>
      <w:bookmarkEnd w:id="10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tLeast" w:line="312" w:before="0" w:after="0"/>
        <w:ind w:firstLine="78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IV.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   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ПРАВА</w:t>
      </w:r>
    </w:p>
    <w:p>
      <w:pPr>
        <w:pStyle w:val="Normal"/>
        <w:spacing w:lineRule="atLeast" w:line="312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4.1. Для плановой и целенаправленной работы ВУР имеет право: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запрашивать у организаций и граждан информацию, необходимую для занесения в документы воинского учета;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вызывать граждан по вопросам воинского учета и оповещать граждан о вызовах (повестках) военных комиссариатов;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определять порядок оповещения граждан о вызовах (повестках) военных комиссариатов;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определять порядок приема граждан по вопросам воинского учета;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запрашивать у военных комиссариатов разъяснения по вопросам первичного воинского учета;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вносить в военные комиссариаты предложения о совершенствовании организации первичного воинского учета;</w:t>
      </w:r>
    </w:p>
    <w:p>
      <w:pPr>
        <w:pStyle w:val="Normal"/>
        <w:spacing w:lineRule="atLeast" w:line="31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проводить внутренние совещания по вопросам, отнесенным к компетенции ВУР.</w:t>
      </w:r>
    </w:p>
    <w:p>
      <w:pPr>
        <w:pStyle w:val="Normal"/>
        <w:spacing w:lineRule="atLeast" w:line="280" w:before="0" w:after="0"/>
        <w:ind w:left="40" w:firstLine="454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bookmarkStart w:id="11" w:name="bookmark31"/>
      <w:bookmarkEnd w:id="11"/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V. РУКОВОДСТВО</w:t>
      </w:r>
    </w:p>
    <w:p>
      <w:pPr>
        <w:pStyle w:val="Normal"/>
        <w:spacing w:lineRule="atLeast" w:line="302" w:before="0" w:after="0"/>
        <w:ind w:firstLine="78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5.1.  Военно-учетный работник назначается на должность и освобождается от должности главой органа местного самоуправления.</w:t>
      </w:r>
    </w:p>
    <w:p>
      <w:pPr>
        <w:pStyle w:val="Normal"/>
        <w:spacing w:lineRule="atLeast" w:line="302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5.2.  Военно-учетный работник находится в непосредственном подчинении  главы органа местного самоуправления.</w:t>
      </w:r>
    </w:p>
    <w:p>
      <w:pPr>
        <w:pStyle w:val="Normal"/>
        <w:spacing w:lineRule="auto" w:line="240" w:before="0" w:after="0"/>
        <w:ind w:left="260" w:firstLine="591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5.3.  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главный специалист администрации муниципального образования.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>
      <w:pPr>
        <w:pStyle w:val="Normal"/>
        <w:spacing w:lineRule="auto" w:line="240" w:before="0" w:after="0"/>
        <w:ind w:firstLine="454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администрации Бартеневского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ind w:firstLine="454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11.05.2023  № 16</w:t>
      </w:r>
    </w:p>
    <w:p>
      <w:pPr>
        <w:pStyle w:val="Normal"/>
        <w:spacing w:lineRule="atLeast" w:line="280" w:before="0" w:after="30"/>
        <w:ind w:left="3860" w:firstLine="45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tLeast" w:line="280" w:before="0" w:after="30"/>
        <w:ind w:firstLine="454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>ФУНКЦИОНАЛЬНЫЕ ОБЯЗАННОСТИ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военно-учетного работника администрации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Бартеневского муниципального образования</w:t>
      </w:r>
    </w:p>
    <w:p>
      <w:pPr>
        <w:pStyle w:val="Normal"/>
        <w:spacing w:lineRule="atLeast" w:line="280" w:before="0" w:after="4"/>
        <w:ind w:left="940" w:firstLine="45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Военно-учетный работник администрации Бартеневского муниципального образования  </w:t>
      </w:r>
      <w:r>
        <w:rPr>
          <w:rFonts w:eastAsia="Times New Roman" w:cs="Times New Roman" w:ascii="Times New Roman" w:hAnsi="Times New Roman"/>
          <w:bCs/>
          <w:color w:val="000000"/>
          <w:sz w:val="27"/>
          <w:szCs w:val="27"/>
          <w:lang w:eastAsia="ru-RU"/>
        </w:rPr>
        <w:t>подчиняется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главе Бартеневского муниципального образования.</w:t>
      </w:r>
    </w:p>
    <w:p>
      <w:pPr>
        <w:pStyle w:val="NoSpacing1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cs="Times New Roman" w:ascii="Times New Roman" w:hAnsi="Times New Roman"/>
          <w:b/>
          <w:sz w:val="27"/>
          <w:szCs w:val="27"/>
          <w:lang w:eastAsia="ru-RU"/>
        </w:rPr>
        <w:t>Военно-учетный работник отвечает</w:t>
      </w:r>
      <w:r>
        <w:rPr>
          <w:rFonts w:cs="Times New Roman" w:ascii="Times New Roman" w:hAnsi="Times New Roman"/>
          <w:sz w:val="27"/>
          <w:szCs w:val="27"/>
          <w:lang w:eastAsia="ru-RU"/>
        </w:rPr>
        <w:t>:</w:t>
      </w:r>
    </w:p>
    <w:p>
      <w:pPr>
        <w:pStyle w:val="NoSpacing1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cs="Times New Roman" w:ascii="Times New Roman" w:hAnsi="Times New Roman"/>
          <w:sz w:val="27"/>
          <w:szCs w:val="27"/>
          <w:lang w:eastAsia="ru-RU"/>
        </w:rPr>
        <w:t xml:space="preserve">       </w:t>
      </w:r>
      <w:r>
        <w:rPr>
          <w:rFonts w:cs="Times New Roman" w:ascii="Times New Roman" w:hAnsi="Times New Roman"/>
          <w:sz w:val="27"/>
          <w:szCs w:val="27"/>
          <w:lang w:eastAsia="ru-RU"/>
        </w:rPr>
        <w:t>за  взаимодействие с военным комиссариатом в вопросах, связанных с осуществлением первичного воинского учета на территории муниципального образования;</w:t>
      </w:r>
    </w:p>
    <w:p>
      <w:pPr>
        <w:pStyle w:val="NoSpacing1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cs="Times New Roman" w:ascii="Times New Roman" w:hAnsi="Times New Roman"/>
          <w:sz w:val="27"/>
          <w:szCs w:val="27"/>
          <w:lang w:eastAsia="ru-RU"/>
        </w:rPr>
        <w:t xml:space="preserve">      </w:t>
      </w:r>
      <w:r>
        <w:rPr>
          <w:rFonts w:cs="Times New Roman" w:ascii="Times New Roman" w:hAnsi="Times New Roman"/>
          <w:sz w:val="27"/>
          <w:szCs w:val="27"/>
          <w:lang w:eastAsia="ru-RU"/>
        </w:rPr>
        <w:t>за сохранность и ведение учетной картотеки документов первичного учета граждан.</w:t>
      </w:r>
    </w:p>
    <w:p>
      <w:pPr>
        <w:pStyle w:val="NoSpacing1"/>
        <w:rPr>
          <w:rFonts w:ascii="Times New Roman" w:hAnsi="Times New Roman" w:cs="Times New Roman"/>
          <w:b/>
          <w:b/>
          <w:sz w:val="27"/>
          <w:szCs w:val="27"/>
          <w:lang w:eastAsia="ru-RU"/>
        </w:rPr>
      </w:pPr>
      <w:r>
        <w:rPr>
          <w:rFonts w:cs="Times New Roman" w:ascii="Times New Roman" w:hAnsi="Times New Roman"/>
          <w:b/>
          <w:sz w:val="27"/>
          <w:szCs w:val="27"/>
          <w:lang w:eastAsia="ru-RU"/>
        </w:rPr>
        <w:t>Должен знать:</w:t>
      </w:r>
    </w:p>
    <w:p>
      <w:pPr>
        <w:pStyle w:val="NoSpacing1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cs="Times New Roman" w:ascii="Times New Roman" w:hAnsi="Times New Roman"/>
          <w:spacing w:val="-3"/>
          <w:sz w:val="27"/>
          <w:szCs w:val="27"/>
          <w:lang w:eastAsia="ru-RU"/>
        </w:rPr>
        <w:t xml:space="preserve">  </w:t>
      </w:r>
      <w:r>
        <w:rPr>
          <w:rFonts w:cs="Times New Roman" w:ascii="Times New Roman" w:hAnsi="Times New Roman"/>
          <w:spacing w:val="-3"/>
          <w:sz w:val="27"/>
          <w:szCs w:val="27"/>
          <w:lang w:eastAsia="ru-RU"/>
        </w:rPr>
        <w:t>нормативные и методические документы, регламентирующие </w:t>
      </w:r>
      <w:r>
        <w:rPr>
          <w:rFonts w:cs="Times New Roman" w:ascii="Times New Roman" w:hAnsi="Times New Roman"/>
          <w:sz w:val="27"/>
          <w:szCs w:val="27"/>
          <w:lang w:eastAsia="ru-RU"/>
        </w:rPr>
        <w:t>осуществление первичного воинского учета.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Военно-учетный работник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2.Выявлять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3.Вести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4.Сверять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>
      <w:pPr>
        <w:pStyle w:val="Normal"/>
        <w:spacing w:lineRule="atLeast" w:line="298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5.Оповещать граждан о вызовах в военный комиссариат (по указанию военного комиссариата муниципального образования).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6.Своевременно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>
      <w:pPr>
        <w:pStyle w:val="Normal"/>
        <w:spacing w:lineRule="atLeast" w:line="312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4"/>
          <w:sz w:val="27"/>
          <w:szCs w:val="27"/>
          <w:lang w:eastAsia="ru-RU"/>
        </w:rPr>
        <w:t>7.Ежегодно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>
      <w:pPr>
        <w:pStyle w:val="Normal"/>
        <w:spacing w:lineRule="atLeast" w:line="312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8.Разъяснять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9. При обнаружении в военных билетах (справках взамен военных билетов, временных удостоверениях, выданных взамен военных билетов), удостоверениях              граждан,              подлежащих              призыву              на              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  для принятия соответствующих мер.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10. 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11.Заполнять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   военном комиссариате </w:t>
      </w:r>
      <w:r>
        <w:rPr>
          <w:rFonts w:ascii="Times New Roman" w:hAnsi="Times New Roman"/>
          <w:sz w:val="27"/>
          <w:szCs w:val="27"/>
        </w:rPr>
        <w:t>г. Пугачев, Ивантеевского, Краснопартизанского Перелюбского и Пугачевского районов</w:t>
      </w:r>
      <w:r>
        <w:rPr>
          <w:rFonts w:eastAsia="Times New Roman" w:cs="Times New Roman" w:ascii="Times New Roman" w:hAnsi="Times New Roman"/>
          <w:color w:val="FF0000"/>
          <w:sz w:val="27"/>
          <w:szCs w:val="27"/>
          <w:lang w:eastAsia="ru-RU"/>
        </w:rPr>
        <w:t>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12.Заполнять алфавитные карточки и учетные карточки на прапорщиков, мичманов, старшин, сержантов, солдат и матросов запаса: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а) на граждан,  прибывших из военного комиссариата </w:t>
      </w:r>
      <w:r>
        <w:rPr>
          <w:rFonts w:ascii="Times New Roman" w:hAnsi="Times New Roman"/>
          <w:sz w:val="27"/>
          <w:szCs w:val="27"/>
        </w:rPr>
        <w:t>г. Пугачев, Ивантеевского, Краснопартизанского Перелюбского и Пугачевского районов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– в одном экземпляре.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13.При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 содержащиеся в документах граждан, принимаемых на воинский учет.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14.Составлять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>
      <w:pPr>
        <w:pStyle w:val="Normal"/>
        <w:spacing w:lineRule="atLeast" w:line="312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15.Составлять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>
      <w:pPr>
        <w:pStyle w:val="Normal"/>
        <w:spacing w:lineRule="atLeast" w:line="312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16.Хранить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>
      <w:pPr>
        <w:pStyle w:val="Normal"/>
        <w:spacing w:lineRule="atLeast" w:line="317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17.Ежегодно до 01.02.  представлять в  военный комиссариат отчет о результатах осуществления первичного воинского учета в предшествующем году.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    </w:t>
      </w:r>
    </w:p>
    <w:p>
      <w:pPr>
        <w:pStyle w:val="Normal"/>
        <w:spacing w:lineRule="auto" w:line="240" w:before="0" w:after="0"/>
        <w:ind w:left="260" w:firstLine="454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Ознакомлен:</w:t>
      </w:r>
    </w:p>
    <w:p>
      <w:pPr>
        <w:pStyle w:val="Normal"/>
        <w:spacing w:lineRule="auto" w:line="240" w:before="0" w:after="0"/>
        <w:ind w:left="260" w:firstLine="454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pacing w:lineRule="auto" w:line="240" w:before="0" w:after="0"/>
        <w:ind w:left="260" w:firstLine="454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pacing w:lineRule="auto" w:line="240" w:before="0" w:after="0"/>
        <w:ind w:left="260" w:firstLine="454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Военно-учетный работник поселения  ________________________________________             </w:t>
      </w:r>
    </w:p>
    <w:p>
      <w:pPr>
        <w:pStyle w:val="Normal"/>
        <w:spacing w:lineRule="auto" w:line="240" w:before="0" w:after="0"/>
        <w:ind w:left="260" w:firstLine="454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(подпись, ФИО)</w:t>
      </w:r>
    </w:p>
    <w:sectPr>
      <w:type w:val="nextPage"/>
      <w:pgSz w:w="11906" w:h="16838"/>
      <w:pgMar w:left="142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1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b677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b677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yperlink" w:customStyle="1">
    <w:name w:val="hyperlink"/>
    <w:basedOn w:val="DefaultParagraphFont"/>
    <w:qFormat/>
    <w:rsid w:val="00db677e"/>
    <w:rPr/>
  </w:style>
  <w:style w:type="character" w:styleId="A4" w:customStyle="1">
    <w:name w:val="a4"/>
    <w:basedOn w:val="DefaultParagraphFont"/>
    <w:qFormat/>
    <w:rsid w:val="00db677e"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Ww" w:customStyle="1">
    <w:name w:val="ww-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Верхний колонтитул1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 w:customStyle="1">
    <w:name w:val="nospacing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 w:customStyle="1">
    <w:name w:val="20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0" w:customStyle="1">
    <w:name w:val="620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 w:customStyle="1">
    <w:name w:val="listparagraph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" w:customStyle="1">
    <w:name w:val="70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0" w:customStyle="1">
    <w:name w:val="80"/>
    <w:basedOn w:val="Normal"/>
    <w:qFormat/>
    <w:rsid w:val="00db677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1">
    <w:name w:val="List Paragraph"/>
    <w:basedOn w:val="Normal"/>
    <w:uiPriority w:val="34"/>
    <w:qFormat/>
    <w:rsid w:val="00db677e"/>
    <w:pPr>
      <w:spacing w:before="0" w:after="200"/>
      <w:ind w:left="720" w:hanging="0"/>
      <w:contextualSpacing/>
    </w:pPr>
    <w:rPr/>
  </w:style>
  <w:style w:type="paragraph" w:styleId="NoSpacing1">
    <w:name w:val="No Spacing"/>
    <w:uiPriority w:val="1"/>
    <w:qFormat/>
    <w:rsid w:val="00db677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vo-search.minjust.ru/bigs/showDocument.html?id=DC441B0B-067A-453F-B898-4273BBD5880E" TargetMode="External"/><Relationship Id="rId3" Type="http://schemas.openxmlformats.org/officeDocument/2006/relationships/hyperlink" Target="http://10.1.2.82:8080/content/edition/13c463b0-b3f9-4a0e-a7fa-d7599dcc948c.doc" TargetMode="External"/><Relationship Id="rId4" Type="http://schemas.openxmlformats.org/officeDocument/2006/relationships/hyperlink" Target="http://rnla-service.scli.ru:8080/rnla-links/ws/content/act/" TargetMode="External"/><Relationship Id="rId5" Type="http://schemas.openxmlformats.org/officeDocument/2006/relationships/hyperlink" Target="http://rnla-service.scli.ru:8080/rnla-links/ws/content/act/" TargetMode="External"/><Relationship Id="rId6" Type="http://schemas.openxmlformats.org/officeDocument/2006/relationships/hyperlink" Target="http://rnla-service.scli.ru:8080/rnla-links/ws/content/act/" TargetMode="External"/><Relationship Id="rId7" Type="http://schemas.openxmlformats.org/officeDocument/2006/relationships/hyperlink" Target="http://rnla-service.scli.ru:8080/rnla-links/ws/content/act/" TargetMode="External"/><Relationship Id="rId8" Type="http://schemas.openxmlformats.org/officeDocument/2006/relationships/hyperlink" Target="http://rnla-service.scli.ru:8080/rnla-links/ws/content/act/" TargetMode="External"/><Relationship Id="rId9" Type="http://schemas.openxmlformats.org/officeDocument/2006/relationships/hyperlink" Target="http://rnla-service.scli.ru:8080/rnla-links/ws/content/act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LibreOffice/5.4.3.2$Windows_X86_64 LibreOffice_project/92a7159f7e4af62137622921e809f8546db437e5</Application>
  <Pages>7</Pages>
  <Words>1952</Words>
  <Characters>14126</Characters>
  <CharactersWithSpaces>16386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2023-05-12T07:21:00Z</dcterms:created>
  <dc:creator>Администрация</dc:creator>
  <dc:description/>
  <dc:language>ru-RU</dc:language>
  <cp:lastModifiedBy/>
  <cp:lastPrinted>2023-05-30T16:05:38Z</cp:lastPrinted>
  <dcterms:modified xsi:type="dcterms:W3CDTF">2023-05-30T16:06:57Z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