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625" y="0"/>
                <wp:lineTo x="-625" y="20413"/>
                <wp:lineTo x="21271" y="20413"/>
                <wp:lineTo x="21271" y="0"/>
                <wp:lineTo x="-625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16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ноября</w:t>
      </w:r>
      <w:r>
        <w:rPr>
          <w:b/>
          <w:bCs/>
        </w:rPr>
        <w:t xml:space="preserve"> 2020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24</w:t>
      </w:r>
      <w:r>
        <w:rPr>
          <w:b/>
          <w:bCs/>
        </w:rPr>
        <w:t xml:space="preserve"> (1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13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773" w:type="dxa"/>
        <w:jc w:val="left"/>
        <w:tblInd w:w="-74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5"/>
        <w:gridCol w:w="3402"/>
        <w:gridCol w:w="4396"/>
      </w:tblGrid>
      <w:tr>
        <w:trPr>
          <w:trHeight w:val="100" w:hRule="atLeast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24</w:t>
            </w:r>
            <w:r>
              <w:rPr>
                <w:b/>
                <w:bCs/>
                <w:sz w:val="32"/>
                <w:szCs w:val="32"/>
              </w:rPr>
              <w:t xml:space="preserve"> (1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Ноябрь</w:t>
            </w:r>
            <w:r>
              <w:rPr>
                <w:b/>
                <w:bCs/>
                <w:sz w:val="32"/>
                <w:szCs w:val="32"/>
              </w:rPr>
              <w:t xml:space="preserve"> -2020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A276A9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802005" cy="517525"/>
                      <wp:effectExtent l="19050" t="0" r="22860" b="40640"/>
                      <wp:wrapNone/>
                      <wp:docPr id="2" name="Поли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60" cy="516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*Извещение </w:t>
            </w: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об итогах аукциона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341" w:firstLine="539"/>
        <w:jc w:val="both"/>
        <w:rPr/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left="0" w:right="0" w:firstLine="567"/>
        <w:jc w:val="both"/>
        <w:rPr/>
      </w:pPr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16.11</w:t>
      </w:r>
      <w:r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>2020г.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highlight w:val="white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highlight w:val="white"/>
        </w:rPr>
        <w:t xml:space="preserve">. </w:t>
      </w:r>
    </w:p>
    <w:p>
      <w:pPr>
        <w:pStyle w:val="Style23"/>
        <w:ind w:left="0" w:right="0" w:hanging="0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10245" w:type="dxa"/>
        <w:jc w:val="left"/>
        <w:tblInd w:w="-182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645"/>
        <w:gridCol w:w="2399"/>
        <w:gridCol w:w="885"/>
        <w:gridCol w:w="1606"/>
        <w:gridCol w:w="1064"/>
        <w:gridCol w:w="1231"/>
        <w:gridCol w:w="1095"/>
        <w:gridCol w:w="1320"/>
      </w:tblGrid>
      <w:tr>
        <w:trPr>
          <w:trHeight w:val="67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аренды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2958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с.Ивантеевка, 45м к северо-востоку от территории Ивантеевской РБ, в 45м от автодороги «Ивантеевка-ж.д. ст.Клевенка»</w:t>
            </w:r>
            <w:r>
              <w:rPr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предпринимательство</w:t>
            </w:r>
            <w:r>
              <w:rPr>
                <w:sz w:val="20"/>
                <w:szCs w:val="20"/>
              </w:rPr>
              <w:t>»,  категория земель: земли населенных пунктов.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eastAsia="ru-RU"/>
              </w:rPr>
              <w:t>2года 6 месяцев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 CYR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sz w:val="20"/>
                <w:szCs w:val="20"/>
                <w:lang w:eastAsia="ru-RU"/>
              </w:rPr>
              <w:t>220201</w:t>
            </w:r>
            <w:r>
              <w:rPr>
                <w:rFonts w:eastAsia="Times New Roman CYR"/>
                <w:bCs/>
                <w:sz w:val="20"/>
                <w:szCs w:val="20"/>
              </w:rPr>
              <w:t>:121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18505,00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восемнадцать тысяч пятьсот пять</w:t>
            </w:r>
            <w:r>
              <w:rPr>
                <w:sz w:val="20"/>
                <w:szCs w:val="20"/>
              </w:rPr>
              <w:t>) рублей 00 копеек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555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18505,00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восемнадцать тысяч пятьсот пять</w:t>
            </w:r>
            <w:r>
              <w:rPr>
                <w:sz w:val="20"/>
                <w:szCs w:val="20"/>
              </w:rPr>
              <w:t>) рублей 00 копеек</w:t>
            </w:r>
          </w:p>
        </w:tc>
      </w:tr>
      <w:tr>
        <w:trPr>
          <w:trHeight w:val="7035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0" w:hanging="0"/>
              <w:rPr/>
            </w:pPr>
            <w:bookmarkStart w:id="0" w:name="__DdeLink__6167_2344318399"/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 CYR" w:cs="Times New Roman"/>
                <w:color w:val="000000"/>
                <w:sz w:val="20"/>
                <w:szCs w:val="20"/>
                <w:lang w:eastAsia="ru-RU"/>
              </w:rPr>
              <w:t>Знаменское МО, 100м от границы п.Знаменский (85м от автодороги Самар-Пугачев-Энгельс-Волгоград), между АЗС и территорией мехтока</w:t>
            </w:r>
            <w:bookmarkEnd w:id="0"/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 CYR"/>
                <w:color w:val="auto"/>
                <w:sz w:val="20"/>
                <w:szCs w:val="20"/>
              </w:rPr>
              <w:t>с видом разрешенного использования: «предпринимательство», категория</w:t>
            </w: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 земель: земли </w:t>
            </w:r>
            <w:r>
              <w:rPr>
                <w:rFonts w:eastAsia="Times New Roman CYR" w:cs="Times New Roman"/>
                <w:color w:val="000000"/>
                <w:sz w:val="20"/>
                <w:szCs w:val="20"/>
                <w:lang w:eastAsia="ru-RU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eastAsia="Times New Roman CYR"/>
                <w:color w:val="000000"/>
                <w:sz w:val="20"/>
                <w:szCs w:val="20"/>
              </w:rPr>
              <w:t>, обременен охранной зоной объектов электросетевого хозяйства.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eastAsia="ru-RU"/>
              </w:rPr>
              <w:t>2года 6 месяцев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bCs/>
                <w:color w:val="00000A"/>
                <w:sz w:val="20"/>
                <w:szCs w:val="20"/>
                <w:lang w:eastAsia="ru-RU"/>
              </w:rPr>
              <w:t>070201</w:t>
            </w:r>
            <w:r>
              <w:rPr>
                <w:bCs/>
                <w:sz w:val="20"/>
                <w:szCs w:val="20"/>
              </w:rPr>
              <w:t>:294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10643</w:t>
            </w:r>
            <w:bookmarkStart w:id="1" w:name="__DdeLink__2220_981028071"/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Десять</w:t>
            </w:r>
            <w:r>
              <w:rPr>
                <w:sz w:val="20"/>
                <w:szCs w:val="20"/>
              </w:rPr>
              <w:t xml:space="preserve"> тысяч 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шестьсот сорок три</w:t>
            </w:r>
            <w:r>
              <w:rPr>
                <w:sz w:val="20"/>
                <w:szCs w:val="20"/>
              </w:rPr>
              <w:t xml:space="preserve"> ) рубля 00 копеек</w:t>
            </w:r>
            <w:bookmarkEnd w:id="1"/>
          </w:p>
        </w:tc>
        <w:tc>
          <w:tcPr>
            <w:tcW w:w="10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319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10643</w:t>
            </w:r>
            <w:bookmarkStart w:id="2" w:name="__DdeLink__2220_9810280711"/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Десять</w:t>
            </w:r>
            <w:r>
              <w:rPr>
                <w:sz w:val="20"/>
                <w:szCs w:val="20"/>
              </w:rPr>
              <w:t xml:space="preserve"> тысяч  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шестьсот сорок три</w:t>
            </w:r>
            <w:r>
              <w:rPr>
                <w:sz w:val="20"/>
                <w:szCs w:val="20"/>
              </w:rPr>
              <w:t xml:space="preserve"> ) рубля 00 копеек</w:t>
            </w:r>
            <w:bookmarkEnd w:id="2"/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left="0" w:right="341" w:firstLine="539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 xml:space="preserve"> В соответствии с протоколом №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sz w:val="26"/>
          <w:szCs w:val="26"/>
        </w:rPr>
        <w:t xml:space="preserve">  от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16.11</w:t>
      </w:r>
      <w:r>
        <w:rPr>
          <w:sz w:val="26"/>
          <w:szCs w:val="26"/>
        </w:rPr>
        <w:t>.2020г подведения итогов аукциона: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341" w:firstLine="539"/>
        <w:jc w:val="both"/>
        <w:rPr/>
      </w:pPr>
      <w:r>
        <w:rPr>
          <w:sz w:val="26"/>
          <w:szCs w:val="26"/>
        </w:rPr>
        <w:t xml:space="preserve">Лот №1 – победителем признан </w:t>
      </w:r>
      <w:r>
        <w:rPr>
          <w:rFonts w:eastAsia="Times New Roman" w:cs="Times New Roman"/>
          <w:color w:val="00000A"/>
          <w:spacing w:val="-6"/>
          <w:kern w:val="0"/>
          <w:sz w:val="26"/>
          <w:szCs w:val="26"/>
          <w:lang w:val="ru-RU" w:eastAsia="ru-RU" w:bidi="ar-SA"/>
        </w:rPr>
        <w:t>Юрин Василий Владимирович</w:t>
      </w:r>
      <w:r>
        <w:rPr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341" w:firstLine="539"/>
        <w:jc w:val="both"/>
        <w:rPr/>
      </w:pPr>
      <w:r>
        <w:rPr>
          <w:spacing w:val="-6"/>
          <w:sz w:val="26"/>
          <w:szCs w:val="26"/>
        </w:rPr>
        <w:t>Лот №2 —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аукцион признан не состоявшимся.</w:t>
      </w:r>
    </w:p>
    <w:p>
      <w:pPr>
        <w:pStyle w:val="Normal"/>
        <w:spacing w:lineRule="auto" w:line="240" w:before="0" w:after="0"/>
        <w:ind w:left="0" w:right="341" w:firstLine="539"/>
        <w:jc w:val="both"/>
        <w:rPr>
          <w:rFonts w:ascii="Times New Roman" w:hAnsi="Times New Roman" w:eastAsia="Times New Roman" w:cs="Times New Roman"/>
          <w:color w:val="00000A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990"/>
        <w:gridCol w:w="2161"/>
        <w:gridCol w:w="2380"/>
      </w:tblGrid>
      <w:tr>
        <w:trPr>
          <w:trHeight w:val="491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0"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left="0"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46" w:right="0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right="0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4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" w:customStyle="1">
    <w:name w:val="Без интервала1"/>
    <w:qFormat/>
    <w:rsid w:val="009a4b77"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3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fill="FFFFFF" w:val="clear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8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kinsoku w:val="true"/>
      <w:overflowPunct w:val="true"/>
      <w:autoSpaceDE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LibreOffice/6.3.4.2$Windows_x86 LibreOffice_project/60da17e045e08f1793c57c00ba83cdfce946d0aa</Application>
  <Pages>2</Pages>
  <Words>279</Words>
  <Characters>1994</Characters>
  <CharactersWithSpaces>2312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2020-11-16T13:55:18Z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