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567"/>
        <w:jc w:val="center"/>
        <w:rPr/>
      </w:pPr>
      <w:r>
        <w:rPr>
          <w:rFonts w:eastAsia="Times New Roman" w:cs="Times New Roman"/>
          <w:b/>
          <w:color w:val="00000A"/>
          <w:kern w:val="0"/>
          <w:sz w:val="24"/>
          <w:szCs w:val="24"/>
          <w:lang w:val="ru-RU" w:eastAsia="ru-RU" w:bidi="ar-SA"/>
        </w:rPr>
        <w:t xml:space="preserve">Извещение  </w:t>
      </w:r>
      <w:r>
        <w:rPr>
          <w:b/>
          <w:bCs/>
          <w:color w:val="26282F"/>
          <w:sz w:val="24"/>
          <w:szCs w:val="24"/>
        </w:rPr>
        <w:t xml:space="preserve">о проведении </w:t>
      </w:r>
      <w:r>
        <w:rPr>
          <w:rFonts w:eastAsia="Times New Roman" w:cs="Times New Roman"/>
          <w:b/>
          <w:bCs/>
          <w:color w:val="26282F"/>
          <w:kern w:val="0"/>
          <w:sz w:val="24"/>
          <w:szCs w:val="24"/>
          <w:lang w:val="ru-RU" w:eastAsia="ru-RU" w:bidi="ar-SA"/>
        </w:rPr>
        <w:t xml:space="preserve">электронного </w:t>
      </w:r>
      <w:r>
        <w:rPr>
          <w:b/>
          <w:bCs/>
          <w:color w:val="26282F"/>
          <w:sz w:val="24"/>
          <w:szCs w:val="24"/>
        </w:rPr>
        <w:t>аукциона</w:t>
      </w:r>
    </w:p>
    <w:p>
      <w:pPr>
        <w:pStyle w:val="22"/>
        <w:shd w:val="clear" w:fill="FFFFFF"/>
        <w:spacing w:lineRule="auto" w:line="240" w:before="0" w:after="0"/>
        <w:ind w:left="20" w:hanging="0"/>
        <w:rPr/>
      </w:pPr>
      <w:r>
        <w:rPr>
          <w:b/>
          <w:sz w:val="24"/>
          <w:szCs w:val="24"/>
        </w:rPr>
        <w:t>на право заключения договора аренды земельн</w:t>
      </w:r>
      <w:r>
        <w:rPr>
          <w:rFonts w:eastAsia="Times New Roman" w:cs="Times New Roman"/>
          <w:b/>
          <w:color w:val="00000A"/>
          <w:kern w:val="0"/>
          <w:sz w:val="24"/>
          <w:szCs w:val="24"/>
          <w:lang w:val="ru-RU" w:eastAsia="en-US" w:bidi="ar-SA"/>
        </w:rPr>
        <w:t>ого</w:t>
      </w:r>
      <w:r>
        <w:rPr>
          <w:b/>
          <w:sz w:val="24"/>
          <w:szCs w:val="24"/>
        </w:rPr>
        <w:t xml:space="preserve"> участк</w:t>
      </w:r>
      <w:r>
        <w:rPr>
          <w:rFonts w:eastAsia="Times New Roman" w:cs="Times New Roman"/>
          <w:b/>
          <w:color w:val="00000A"/>
          <w:kern w:val="0"/>
          <w:sz w:val="24"/>
          <w:szCs w:val="24"/>
          <w:lang w:val="ru-RU" w:eastAsia="en-US" w:bidi="ar-SA"/>
        </w:rPr>
        <w:t>а</w:t>
      </w:r>
    </w:p>
    <w:p>
      <w:pPr>
        <w:pStyle w:val="22"/>
        <w:shd w:val="clear" w:fill="FFFFFF"/>
        <w:spacing w:lineRule="auto" w:line="240" w:before="0" w:after="0"/>
        <w:ind w:left="20" w:hanging="0"/>
        <w:rPr>
          <w:rFonts w:eastAsia="Times New Roman" w:cs="Times New Roman"/>
          <w:b/>
          <w:b/>
          <w:color w:val="00000A"/>
          <w:kern w:val="0"/>
          <w:sz w:val="24"/>
          <w:szCs w:val="24"/>
          <w:lang w:val="ru-RU" w:eastAsia="en-US" w:bidi="ar-SA"/>
        </w:rPr>
      </w:pPr>
      <w:r>
        <w:rPr>
          <w:rFonts w:eastAsia="Times New Roman" w:cs="Times New Roman"/>
          <w:b/>
          <w:color w:val="00000A"/>
          <w:kern w:val="0"/>
          <w:sz w:val="24"/>
          <w:szCs w:val="24"/>
          <w:lang w:val="ru-RU" w:eastAsia="en-US" w:bidi="ar-SA"/>
        </w:rPr>
      </w:r>
    </w:p>
    <w:p>
      <w:pPr>
        <w:pStyle w:val="22"/>
        <w:shd w:val="clear" w:fill="FFFFFF"/>
        <w:bidi w:val="0"/>
        <w:spacing w:lineRule="auto" w:line="240" w:before="0" w:after="0"/>
        <w:ind w:left="0" w:right="0" w:firstLine="283"/>
        <w:jc w:val="both"/>
        <w:rPr/>
      </w:pPr>
      <w:r>
        <w:rPr>
          <w:rFonts w:eastAsia="Times New Roman" w:cs="Times New Roman"/>
          <w:b w:val="false"/>
          <w:bCs w:val="false"/>
          <w:color w:val="00000A"/>
          <w:kern w:val="0"/>
          <w:sz w:val="22"/>
          <w:szCs w:val="22"/>
          <w:lang w:val="ru-RU" w:eastAsia="en-US" w:bidi="ar-SA"/>
        </w:rPr>
        <w:t xml:space="preserve">Аукцион в электронной форме (далее- аукцион) проводится в соответствии с Земельным кодексом Российской Федерации, Федеральным законом от 25 октября 2001года №137 «О введении в действии Земельного кодекса Российской Федерации», Постановления администрации Ивантеевского муниципального района Саратовской области от 11.03.2024г. №88 «О проведении аукциона на право заключения договора аренды земельного участка с кадастровым номером 64:14:220101:308, государственная собственность на который на разграничена». </w:t>
        <w:tab/>
      </w:r>
    </w:p>
    <w:p>
      <w:pPr>
        <w:pStyle w:val="22"/>
        <w:shd w:val="clear" w:fill="FFFFFF"/>
        <w:bidi w:val="0"/>
        <w:spacing w:lineRule="auto" w:line="240" w:before="0" w:after="0"/>
        <w:ind w:left="0" w:right="0" w:firstLine="283"/>
        <w:jc w:val="both"/>
        <w:rPr>
          <w:sz w:val="22"/>
          <w:szCs w:val="22"/>
        </w:rPr>
      </w:pPr>
      <w:r>
        <w:rPr>
          <w:b/>
          <w:bCs/>
          <w:sz w:val="22"/>
          <w:szCs w:val="22"/>
        </w:rPr>
        <w:t>Продавец (организатор аукциона)</w:t>
      </w:r>
      <w:r>
        <w:rPr>
          <w:sz w:val="22"/>
          <w:szCs w:val="22"/>
        </w:rPr>
        <w:t xml:space="preserve"> - администрация Ивантеевского муниципального района Саратовской области.</w:t>
      </w:r>
      <w:r>
        <w:rPr>
          <w:sz w:val="22"/>
          <w:szCs w:val="22"/>
          <w:highlight w:val="white"/>
        </w:rPr>
        <w:t xml:space="preserve"> </w:t>
      </w:r>
      <w:r>
        <w:rPr>
          <w:sz w:val="22"/>
          <w:szCs w:val="22"/>
        </w:rPr>
        <w:t>413950, Саратовская область, Ивантеевский район, с. Ивантеевка, ул.Советская, д. № 14, Администрация Ивантеевского муниципального района Саратовской области</w:t>
      </w:r>
      <w:r>
        <w:rPr>
          <w:sz w:val="22"/>
          <w:szCs w:val="22"/>
          <w:highlight w:val="white"/>
        </w:rPr>
        <w:t xml:space="preserve">. </w:t>
      </w:r>
    </w:p>
    <w:p>
      <w:pPr>
        <w:pStyle w:val="22"/>
        <w:shd w:val="clear" w:fill="FFFFFF"/>
        <w:bidi w:val="0"/>
        <w:spacing w:lineRule="auto" w:line="240" w:before="0" w:after="0"/>
        <w:ind w:left="0" w:right="0" w:firstLine="283"/>
        <w:jc w:val="both"/>
        <w:rPr/>
      </w:pPr>
      <w:r>
        <w:rPr>
          <w:rFonts w:eastAsia="Times New Roman" w:cs="Times New Roman"/>
          <w:b/>
          <w:bCs/>
          <w:color w:val="00000A"/>
          <w:kern w:val="0"/>
          <w:sz w:val="22"/>
          <w:szCs w:val="22"/>
          <w:highlight w:val="white"/>
          <w:lang w:val="ru-RU" w:eastAsia="en-US" w:bidi="ar-SA"/>
        </w:rPr>
        <w:t xml:space="preserve">Оператор электронной площадки: </w:t>
      </w:r>
      <w:r>
        <w:rPr>
          <w:rFonts w:eastAsia="Times New Roman" w:cs="Times New Roman"/>
          <w:b w:val="false"/>
          <w:bCs w:val="false"/>
          <w:color w:val="00000A"/>
          <w:kern w:val="0"/>
          <w:sz w:val="22"/>
          <w:szCs w:val="22"/>
          <w:highlight w:val="white"/>
          <w:lang w:val="ru-RU" w:eastAsia="en-US" w:bidi="ar-SA"/>
        </w:rPr>
        <w:t xml:space="preserve">АО «Сбербанк-АСТ», сайт </w:t>
      </w:r>
      <w:r>
        <w:rPr>
          <w:rFonts w:eastAsia="Times New Roman" w:cs="Times New Roman"/>
          <w:b w:val="false"/>
          <w:bCs w:val="false"/>
          <w:color w:val="00000A"/>
          <w:kern w:val="0"/>
          <w:sz w:val="22"/>
          <w:szCs w:val="22"/>
          <w:highlight w:val="white"/>
          <w:lang w:val="en-US" w:eastAsia="en-US" w:bidi="ar-SA"/>
        </w:rPr>
        <w:t xml:space="preserve"> </w:t>
      </w:r>
      <w:hyperlink r:id="rId2">
        <w:r>
          <w:rPr>
            <w:rStyle w:val="Style15"/>
            <w:rFonts w:eastAsia="Times New Roman" w:cs="Times New Roman"/>
            <w:b w:val="false"/>
            <w:bCs w:val="false"/>
            <w:color w:val="00000A"/>
            <w:kern w:val="0"/>
            <w:sz w:val="22"/>
            <w:szCs w:val="22"/>
            <w:highlight w:val="white"/>
            <w:lang w:val="en-US" w:eastAsia="en-US" w:bidi="ar-SA"/>
          </w:rPr>
          <w:t>https://utp.sberbank-ast.ru</w:t>
        </w:r>
      </w:hyperlink>
      <w:r>
        <w:rPr>
          <w:rFonts w:eastAsia="Times New Roman" w:cs="Times New Roman"/>
          <w:b w:val="false"/>
          <w:bCs w:val="false"/>
          <w:color w:val="00000A"/>
          <w:kern w:val="0"/>
          <w:sz w:val="22"/>
          <w:szCs w:val="22"/>
          <w:highlight w:val="white"/>
          <w:lang w:val="ru-RU" w:eastAsia="en-US" w:bidi="ar-SA"/>
        </w:rPr>
        <w:t xml:space="preserve"> в информационно телекоммуникационной сети «Интернет».  </w:t>
      </w:r>
      <w:r>
        <w:rPr>
          <w:rFonts w:eastAsia="Times New Roman" w:cs="Times New Roman"/>
          <w:b w:val="false"/>
          <w:bCs w:val="false"/>
          <w:i w:val="false"/>
          <w:caps w:val="false"/>
          <w:smallCaps w:val="false"/>
          <w:color w:val="000000"/>
          <w:spacing w:val="0"/>
          <w:kern w:val="0"/>
          <w:sz w:val="22"/>
          <w:szCs w:val="22"/>
          <w:highlight w:val="white"/>
          <w:lang w:val="ru-RU" w:eastAsia="en-US" w:bidi="ar-SA"/>
        </w:rPr>
        <w:t xml:space="preserve">Адрес:119435, г.Москва,Большой Саввинский переулок, дом 12,стр. 9., эт.1, пом. </w:t>
      </w:r>
      <w:r>
        <w:rPr>
          <w:rFonts w:eastAsia="Times New Roman" w:cs="Times New Roman"/>
          <w:b w:val="false"/>
          <w:bCs w:val="false"/>
          <w:i w:val="false"/>
          <w:caps w:val="false"/>
          <w:smallCaps w:val="false"/>
          <w:color w:val="000000"/>
          <w:spacing w:val="0"/>
          <w:kern w:val="0"/>
          <w:sz w:val="22"/>
          <w:szCs w:val="22"/>
          <w:highlight w:val="white"/>
          <w:lang w:val="en-US" w:eastAsia="en-US" w:bidi="ar-SA"/>
        </w:rPr>
        <w:t>I</w:t>
      </w:r>
      <w:r>
        <w:rPr>
          <w:rFonts w:eastAsia="Times New Roman" w:cs="Times New Roman"/>
          <w:b w:val="false"/>
          <w:bCs w:val="false"/>
          <w:i w:val="false"/>
          <w:caps w:val="false"/>
          <w:smallCaps w:val="false"/>
          <w:color w:val="000000"/>
          <w:spacing w:val="0"/>
          <w:kern w:val="0"/>
          <w:sz w:val="22"/>
          <w:szCs w:val="22"/>
          <w:highlight w:val="white"/>
          <w:lang w:val="ru-RU" w:eastAsia="en-US" w:bidi="ar-SA"/>
        </w:rPr>
        <w:t>, комн.2.</w:t>
      </w:r>
    </w:p>
    <w:p>
      <w:pPr>
        <w:pStyle w:val="22"/>
        <w:shd w:val="clear" w:fill="FFFFFF"/>
        <w:bidi w:val="0"/>
        <w:spacing w:lineRule="auto" w:line="240" w:before="0" w:after="0"/>
        <w:ind w:left="0" w:right="0" w:firstLine="283"/>
        <w:jc w:val="both"/>
        <w:rPr>
          <w:sz w:val="22"/>
          <w:szCs w:val="22"/>
        </w:rPr>
      </w:pPr>
      <w:r>
        <w:rPr>
          <w:rFonts w:eastAsia="Times New Roman" w:cs="Times New Roman"/>
          <w:b w:val="false"/>
          <w:bCs w:val="false"/>
          <w:strike w:val="false"/>
          <w:dstrike w:val="false"/>
          <w:color w:val="000000"/>
          <w:kern w:val="0"/>
          <w:sz w:val="22"/>
          <w:szCs w:val="22"/>
          <w:highlight w:val="white"/>
          <w:lang w:val="ru-RU" w:eastAsia="en-US" w:bidi="ar-SA"/>
        </w:rPr>
        <w:t xml:space="preserve">                                                                                                                                                                                                                                                                                                                                                        </w:t>
      </w:r>
    </w:p>
    <w:p>
      <w:pPr>
        <w:pStyle w:val="Style27"/>
        <w:numPr>
          <w:ilvl w:val="0"/>
          <w:numId w:val="0"/>
        </w:numPr>
        <w:bidi w:val="0"/>
        <w:spacing w:lineRule="auto" w:line="240" w:before="0" w:after="0"/>
        <w:ind w:left="0" w:right="0" w:firstLine="283"/>
        <w:jc w:val="both"/>
        <w:rPr>
          <w:sz w:val="22"/>
          <w:szCs w:val="22"/>
        </w:rPr>
      </w:pPr>
      <w:r>
        <w:rPr>
          <w:b/>
          <w:bCs/>
          <w:color w:val="000000"/>
          <w:sz w:val="22"/>
          <w:szCs w:val="22"/>
        </w:rPr>
        <w:t>Сведения о предмете аукциона:</w:t>
      </w:r>
    </w:p>
    <w:p>
      <w:pPr>
        <w:pStyle w:val="Style27"/>
        <w:bidi w:val="0"/>
        <w:spacing w:lineRule="auto" w:line="240" w:before="0" w:after="0"/>
        <w:ind w:left="0" w:right="0" w:firstLine="283"/>
        <w:jc w:val="both"/>
        <w:rPr>
          <w:sz w:val="22"/>
          <w:szCs w:val="22"/>
        </w:rPr>
      </w:pPr>
      <w:r>
        <w:rPr>
          <w:b/>
          <w:bCs/>
          <w:color w:val="000000"/>
          <w:sz w:val="22"/>
          <w:szCs w:val="22"/>
        </w:rPr>
        <w:t xml:space="preserve">Предмет аукциона – </w:t>
      </w:r>
      <w:r>
        <w:rPr>
          <w:bCs/>
          <w:color w:val="000000"/>
          <w:sz w:val="22"/>
          <w:szCs w:val="22"/>
        </w:rPr>
        <w:t>право заключения договора аренды земельного участка:</w:t>
      </w:r>
    </w:p>
    <w:p>
      <w:pPr>
        <w:pStyle w:val="Style27"/>
        <w:ind w:hanging="0"/>
        <w:rPr>
          <w:bCs/>
          <w:color w:val="C9211E"/>
        </w:rPr>
      </w:pPr>
      <w:r>
        <w:rPr>
          <w:bCs/>
          <w:color w:val="C9211E"/>
        </w:rPr>
      </w:r>
    </w:p>
    <w:tbl>
      <w:tblPr>
        <w:tblW w:w="10550" w:type="dxa"/>
        <w:jc w:val="left"/>
        <w:tblInd w:w="-288" w:type="dxa"/>
        <w:tblCellMar>
          <w:top w:w="0" w:type="dxa"/>
          <w:left w:w="65" w:type="dxa"/>
          <w:bottom w:w="0" w:type="dxa"/>
          <w:right w:w="70" w:type="dxa"/>
        </w:tblCellMar>
        <w:tblLook w:firstRow="0" w:noVBand="0" w:lastRow="0" w:firstColumn="0" w:lastColumn="0" w:noHBand="0" w:val="0000"/>
      </w:tblPr>
      <w:tblGrid>
        <w:gridCol w:w="510"/>
        <w:gridCol w:w="2378"/>
        <w:gridCol w:w="1028"/>
        <w:gridCol w:w="1645"/>
        <w:gridCol w:w="1019"/>
        <w:gridCol w:w="1470"/>
        <w:gridCol w:w="1137"/>
        <w:gridCol w:w="1361"/>
      </w:tblGrid>
      <w:tr>
        <w:trPr>
          <w:trHeight w:val="67" w:hRule="atLeast"/>
          <w:cantSplit w:val="true"/>
        </w:trPr>
        <w:tc>
          <w:tcPr>
            <w:tcW w:w="510" w:type="dxa"/>
            <w:tcBorders>
              <w:top w:val="single" w:sz="6" w:space="0" w:color="00000A"/>
              <w:left w:val="single" w:sz="4" w:space="0" w:color="00000A"/>
              <w:right w:val="single" w:sz="4" w:space="0" w:color="00000A"/>
            </w:tcBorders>
            <w:shd w:color="auto" w:fill="auto" w:val="clear"/>
            <w:vAlign w:val="center"/>
          </w:tcPr>
          <w:p>
            <w:pPr>
              <w:pStyle w:val="Normal"/>
              <w:jc w:val="center"/>
              <w:rPr>
                <w:sz w:val="24"/>
                <w:szCs w:val="24"/>
              </w:rPr>
            </w:pPr>
            <w:r>
              <w:rPr>
                <w:sz w:val="22"/>
                <w:szCs w:val="22"/>
              </w:rPr>
              <w:t xml:space="preserve">№  </w:t>
            </w:r>
            <w:r>
              <w:rPr>
                <w:sz w:val="22"/>
                <w:szCs w:val="22"/>
              </w:rPr>
              <w:t>лота</w:t>
            </w:r>
          </w:p>
        </w:tc>
        <w:tc>
          <w:tcPr>
            <w:tcW w:w="2378" w:type="dxa"/>
            <w:tcBorders>
              <w:top w:val="single" w:sz="6" w:space="0" w:color="00000A"/>
              <w:left w:val="single" w:sz="4" w:space="0" w:color="00000A"/>
              <w:right w:val="single" w:sz="6" w:space="0" w:color="00000A"/>
            </w:tcBorders>
            <w:shd w:color="auto" w:fill="auto" w:val="clear"/>
            <w:vAlign w:val="center"/>
          </w:tcPr>
          <w:p>
            <w:pPr>
              <w:pStyle w:val="Normal"/>
              <w:jc w:val="center"/>
              <w:rPr>
                <w:sz w:val="24"/>
                <w:szCs w:val="24"/>
              </w:rPr>
            </w:pPr>
            <w:r>
              <w:rPr>
                <w:sz w:val="22"/>
                <w:szCs w:val="22"/>
              </w:rPr>
              <w:t>Местоположение и характеристики объекта аукциона</w:t>
            </w:r>
          </w:p>
        </w:tc>
        <w:tc>
          <w:tcPr>
            <w:tcW w:w="1028" w:type="dxa"/>
            <w:tcBorders>
              <w:top w:val="single" w:sz="6" w:space="0" w:color="00000A"/>
              <w:left w:val="single" w:sz="4" w:space="0" w:color="00000A"/>
              <w:right w:val="single" w:sz="4" w:space="0" w:color="00000A"/>
            </w:tcBorders>
            <w:shd w:color="auto" w:fill="auto" w:val="clear"/>
            <w:vAlign w:val="center"/>
          </w:tcPr>
          <w:p>
            <w:pPr>
              <w:pStyle w:val="Normal"/>
              <w:jc w:val="center"/>
              <w:rPr>
                <w:sz w:val="22"/>
                <w:szCs w:val="22"/>
              </w:rPr>
            </w:pPr>
            <w:r>
              <w:rPr>
                <w:sz w:val="22"/>
                <w:szCs w:val="22"/>
              </w:rPr>
              <w:t>Срок аренды</w:t>
            </w:r>
          </w:p>
        </w:tc>
        <w:tc>
          <w:tcPr>
            <w:tcW w:w="1645" w:type="dxa"/>
            <w:tcBorders>
              <w:top w:val="single" w:sz="6" w:space="0" w:color="00000A"/>
              <w:left w:val="single" w:sz="4" w:space="0" w:color="00000A"/>
              <w:right w:val="single" w:sz="4" w:space="0" w:color="00000A"/>
            </w:tcBorders>
            <w:shd w:color="auto" w:fill="auto" w:val="clear"/>
            <w:vAlign w:val="center"/>
          </w:tcPr>
          <w:p>
            <w:pPr>
              <w:pStyle w:val="Normal"/>
              <w:jc w:val="center"/>
              <w:rPr>
                <w:sz w:val="24"/>
                <w:szCs w:val="24"/>
              </w:rPr>
            </w:pPr>
            <w:r>
              <w:rPr>
                <w:sz w:val="22"/>
                <w:szCs w:val="22"/>
              </w:rPr>
              <w:t>Кадастровый номер</w:t>
            </w:r>
          </w:p>
        </w:tc>
        <w:tc>
          <w:tcPr>
            <w:tcW w:w="1019" w:type="dxa"/>
            <w:tcBorders>
              <w:top w:val="single" w:sz="6" w:space="0" w:color="00000A"/>
              <w:left w:val="single" w:sz="4" w:space="0" w:color="00000A"/>
              <w:right w:val="single" w:sz="4" w:space="0" w:color="00000A"/>
            </w:tcBorders>
            <w:shd w:color="auto" w:fill="auto" w:val="clear"/>
            <w:vAlign w:val="center"/>
          </w:tcPr>
          <w:p>
            <w:pPr>
              <w:pStyle w:val="Normal"/>
              <w:jc w:val="center"/>
              <w:rPr>
                <w:sz w:val="24"/>
                <w:szCs w:val="24"/>
              </w:rPr>
            </w:pPr>
            <w:r>
              <w:rPr>
                <w:sz w:val="22"/>
                <w:szCs w:val="22"/>
              </w:rPr>
              <w:t>Площадь</w:t>
              <w:br/>
              <w:t>общая (кв. м)</w:t>
            </w:r>
          </w:p>
        </w:tc>
        <w:tc>
          <w:tcPr>
            <w:tcW w:w="1470" w:type="dxa"/>
            <w:tcBorders>
              <w:top w:val="single" w:sz="6" w:space="0" w:color="00000A"/>
              <w:left w:val="single" w:sz="4" w:space="0" w:color="00000A"/>
              <w:right w:val="single" w:sz="4" w:space="0" w:color="00000A"/>
            </w:tcBorders>
            <w:shd w:color="auto" w:fill="auto" w:val="clear"/>
            <w:vAlign w:val="center"/>
          </w:tcPr>
          <w:p>
            <w:pPr>
              <w:pStyle w:val="Normal"/>
              <w:jc w:val="center"/>
              <w:rPr>
                <w:sz w:val="22"/>
                <w:szCs w:val="22"/>
              </w:rPr>
            </w:pPr>
            <w:r>
              <w:rPr>
                <w:sz w:val="22"/>
                <w:szCs w:val="22"/>
              </w:rPr>
              <w:t>Начальная цена – размер годовой арендной платы (руб.)</w:t>
            </w:r>
          </w:p>
        </w:tc>
        <w:tc>
          <w:tcPr>
            <w:tcW w:w="1137" w:type="dxa"/>
            <w:tcBorders>
              <w:top w:val="single" w:sz="6" w:space="0" w:color="00000A"/>
              <w:left w:val="single" w:sz="4" w:space="0" w:color="00000A"/>
              <w:right w:val="single" w:sz="4" w:space="0" w:color="00000A"/>
            </w:tcBorders>
            <w:shd w:color="auto" w:fill="auto" w:val="clear"/>
            <w:vAlign w:val="center"/>
          </w:tcPr>
          <w:p>
            <w:pPr>
              <w:pStyle w:val="Normal"/>
              <w:jc w:val="center"/>
              <w:rPr>
                <w:sz w:val="22"/>
                <w:szCs w:val="22"/>
              </w:rPr>
            </w:pPr>
            <w:r>
              <w:rPr>
                <w:sz w:val="22"/>
                <w:szCs w:val="22"/>
              </w:rPr>
              <w:t>Шаг аукциона</w:t>
            </w:r>
          </w:p>
          <w:p>
            <w:pPr>
              <w:pStyle w:val="Normal"/>
              <w:jc w:val="center"/>
              <w:rPr>
                <w:sz w:val="24"/>
                <w:szCs w:val="24"/>
              </w:rPr>
            </w:pPr>
            <w:r>
              <w:rPr>
                <w:sz w:val="22"/>
                <w:szCs w:val="22"/>
              </w:rPr>
              <w:t>(3%)</w:t>
            </w:r>
          </w:p>
          <w:p>
            <w:pPr>
              <w:pStyle w:val="Normal"/>
              <w:jc w:val="center"/>
              <w:rPr>
                <w:sz w:val="24"/>
                <w:szCs w:val="24"/>
              </w:rPr>
            </w:pPr>
            <w:r>
              <w:rPr>
                <w:sz w:val="22"/>
                <w:szCs w:val="22"/>
              </w:rPr>
              <w:t>(руб.)</w:t>
            </w:r>
          </w:p>
        </w:tc>
        <w:tc>
          <w:tcPr>
            <w:tcW w:w="1361" w:type="dxa"/>
            <w:tcBorders>
              <w:top w:val="single" w:sz="6" w:space="0" w:color="00000A"/>
              <w:left w:val="single" w:sz="4" w:space="0" w:color="00000A"/>
              <w:right w:val="single" w:sz="4" w:space="0" w:color="00000A"/>
            </w:tcBorders>
            <w:shd w:color="auto" w:fill="auto" w:val="clear"/>
            <w:vAlign w:val="center"/>
          </w:tcPr>
          <w:p>
            <w:pPr>
              <w:pStyle w:val="Normal"/>
              <w:jc w:val="center"/>
              <w:rPr>
                <w:sz w:val="22"/>
                <w:szCs w:val="22"/>
              </w:rPr>
            </w:pPr>
            <w:r>
              <w:rPr>
                <w:sz w:val="22"/>
                <w:szCs w:val="22"/>
              </w:rPr>
              <w:t>Размер задатка 100% (руб.)</w:t>
            </w:r>
          </w:p>
        </w:tc>
      </w:tr>
      <w:tr>
        <w:trPr>
          <w:trHeight w:val="469" w:hRule="atLeast"/>
          <w:cantSplit w:val="true"/>
        </w:trPr>
        <w:tc>
          <w:tcPr>
            <w:tcW w:w="510"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Normal"/>
              <w:jc w:val="center"/>
              <w:rPr/>
            </w:pPr>
            <w:r>
              <w:rPr>
                <w:sz w:val="24"/>
                <w:szCs w:val="24"/>
              </w:rPr>
              <w:t>1</w:t>
            </w:r>
          </w:p>
        </w:tc>
        <w:tc>
          <w:tcPr>
            <w:tcW w:w="2378" w:type="dxa"/>
            <w:tcBorders>
              <w:top w:val="single" w:sz="6" w:space="0" w:color="00000A"/>
              <w:left w:val="single" w:sz="4" w:space="0" w:color="00000A"/>
              <w:bottom w:val="single" w:sz="6" w:space="0" w:color="00000A"/>
              <w:right w:val="single" w:sz="6" w:space="0" w:color="00000A"/>
            </w:tcBorders>
            <w:shd w:color="auto" w:fill="auto" w:val="clear"/>
            <w:vAlign w:val="center"/>
          </w:tcPr>
          <w:p>
            <w:pPr>
              <w:pStyle w:val="Normal"/>
              <w:rPr/>
            </w:pPr>
            <w:bookmarkStart w:id="0" w:name="__DdeLink__4700_2580340641"/>
            <w:r>
              <w:rPr/>
              <w:t xml:space="preserve">Саратовская область, Ивантеевский район, </w:t>
            </w:r>
            <w:bookmarkEnd w:id="0"/>
            <w:r>
              <w:rPr>
                <w:rFonts w:eastAsia="Times New Roman" w:cs="Times New Roman"/>
                <w:color w:val="00000A"/>
                <w:kern w:val="0"/>
                <w:sz w:val="20"/>
                <w:szCs w:val="20"/>
                <w:lang w:val="ru-RU" w:eastAsia="ru-RU" w:bidi="ar-SA"/>
              </w:rPr>
              <w:t>с.Ивантеевка, ул. Фабричная, в 150м к северо-востоку от здания №29</w:t>
            </w:r>
            <w:r>
              <w:rPr/>
              <w:t>,  категория земель: «</w:t>
            </w:r>
            <w:r>
              <w:rPr>
                <w:rFonts w:eastAsia="Times New Roman" w:cs="Times New Roman"/>
                <w:b w:val="false"/>
                <w:i w:val="false"/>
                <w:caps w:val="false"/>
                <w:smallCaps w:val="false"/>
                <w:color w:val="000000"/>
                <w:spacing w:val="0"/>
                <w:kern w:val="0"/>
                <w:sz w:val="20"/>
                <w:szCs w:val="20"/>
                <w:lang w:val="ru-RU" w:eastAsia="ru-RU" w:bidi="ar-SA"/>
              </w:rPr>
              <w:t>Земли населенных пунктов</w:t>
            </w:r>
            <w:r>
              <w:rPr>
                <w:rFonts w:eastAsia="Times New Roman" w:cs="Times New Roman"/>
                <w:color w:val="00000A"/>
                <w:kern w:val="0"/>
                <w:sz w:val="20"/>
                <w:szCs w:val="20"/>
                <w:lang w:val="ru-RU" w:eastAsia="ru-RU" w:bidi="ar-SA"/>
              </w:rPr>
              <w:t>»</w:t>
            </w:r>
            <w:r>
              <w:rPr/>
              <w:t xml:space="preserve"> с видом разрешенного использования  «</w:t>
            </w:r>
            <w:r>
              <w:rPr>
                <w:rFonts w:eastAsia="Times New Roman" w:cs="Times New Roman"/>
                <w:color w:val="00000A"/>
                <w:kern w:val="0"/>
                <w:sz w:val="20"/>
                <w:szCs w:val="20"/>
                <w:lang w:val="ru-RU" w:eastAsia="ru-RU" w:bidi="ar-SA"/>
              </w:rPr>
              <w:t>Предпринимательство (4.0)»</w:t>
            </w:r>
            <w:r>
              <w:rPr/>
              <w:t xml:space="preserve"> </w:t>
            </w:r>
            <w:r>
              <w:rPr>
                <w:rFonts w:eastAsia="Times New Roman" w:cs="Times New Roman"/>
                <w:color w:val="00000A"/>
                <w:kern w:val="0"/>
                <w:sz w:val="20"/>
                <w:szCs w:val="20"/>
                <w:lang w:val="ru-RU" w:eastAsia="ru-RU" w:bidi="ar-SA"/>
              </w:rPr>
              <w:t>. На земельный участок установлены  ограничения прав, предусмотренные ст. 56ЗК РФ</w:t>
            </w:r>
          </w:p>
        </w:tc>
        <w:tc>
          <w:tcPr>
            <w:tcW w:w="1028"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Normal"/>
              <w:jc w:val="center"/>
              <w:rPr/>
            </w:pPr>
            <w:r>
              <w:rPr>
                <w:rFonts w:eastAsia="Times New Roman" w:cs="Times New Roman"/>
                <w:bCs/>
                <w:color w:val="00000A"/>
                <w:kern w:val="0"/>
                <w:sz w:val="20"/>
                <w:szCs w:val="20"/>
                <w:lang w:val="ru-RU" w:eastAsia="ru-RU" w:bidi="ar-SA"/>
              </w:rPr>
              <w:t>4года 10</w:t>
            </w:r>
            <w:r>
              <w:rPr>
                <w:bCs/>
              </w:rPr>
              <w:t>месяцев</w:t>
            </w:r>
          </w:p>
        </w:tc>
        <w:tc>
          <w:tcPr>
            <w:tcW w:w="1645"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Normal"/>
              <w:jc w:val="center"/>
              <w:rPr/>
            </w:pPr>
            <w:r>
              <w:rPr>
                <w:rFonts w:eastAsia="Times New Roman CYR"/>
                <w:bCs/>
              </w:rPr>
              <w:t>64:14:</w:t>
            </w:r>
            <w:r>
              <w:rPr>
                <w:rFonts w:eastAsia="Times New Roman CYR" w:cs="Times New Roman"/>
                <w:bCs/>
                <w:color w:val="00000A"/>
                <w:kern w:val="0"/>
                <w:sz w:val="20"/>
                <w:szCs w:val="20"/>
                <w:lang w:val="ru-RU" w:eastAsia="ru-RU" w:bidi="ar-SA"/>
              </w:rPr>
              <w:t>220101:308</w:t>
            </w:r>
          </w:p>
        </w:tc>
        <w:tc>
          <w:tcPr>
            <w:tcW w:w="1019"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Normal"/>
              <w:jc w:val="center"/>
              <w:rPr>
                <w:rFonts w:ascii="Times New Roman" w:hAnsi="Times New Roman" w:eastAsia="Times New Roman" w:cs="Times New Roman"/>
                <w:color w:val="00000A"/>
                <w:kern w:val="0"/>
                <w:sz w:val="20"/>
                <w:szCs w:val="20"/>
                <w:lang w:val="ru-RU" w:eastAsia="ru-RU" w:bidi="ar-SA"/>
              </w:rPr>
            </w:pPr>
            <w:r>
              <w:rPr>
                <w:rFonts w:eastAsia="Times New Roman" w:cs="Times New Roman"/>
                <w:color w:val="00000A"/>
                <w:kern w:val="0"/>
                <w:sz w:val="20"/>
                <w:szCs w:val="20"/>
                <w:lang w:val="ru-RU" w:eastAsia="ru-RU" w:bidi="ar-SA"/>
              </w:rPr>
              <w:t>4000</w:t>
            </w:r>
          </w:p>
        </w:tc>
        <w:tc>
          <w:tcPr>
            <w:tcW w:w="1470"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Normal"/>
              <w:jc w:val="center"/>
              <w:rPr>
                <w:rFonts w:ascii="Times New Roman" w:hAnsi="Times New Roman" w:eastAsia="Times New Roman" w:cs="Times New Roman"/>
                <w:color w:val="00000A"/>
                <w:kern w:val="0"/>
                <w:sz w:val="20"/>
                <w:szCs w:val="20"/>
                <w:lang w:val="ru-RU" w:eastAsia="ru-RU" w:bidi="ar-SA"/>
              </w:rPr>
            </w:pPr>
            <w:r>
              <w:rPr>
                <w:rFonts w:eastAsia="Times New Roman" w:cs="Times New Roman"/>
                <w:color w:val="00000A"/>
                <w:kern w:val="0"/>
                <w:sz w:val="20"/>
                <w:szCs w:val="20"/>
                <w:lang w:val="ru-RU" w:eastAsia="ru-RU" w:bidi="ar-SA"/>
              </w:rPr>
              <w:t>139 620,00</w:t>
            </w:r>
            <w:bookmarkStart w:id="1" w:name="__DdeLink__619_2962752126"/>
            <w:bookmarkStart w:id="2" w:name="__DdeLink__3915_4058650024"/>
          </w:p>
          <w:p>
            <w:pPr>
              <w:pStyle w:val="Normal"/>
              <w:jc w:val="center"/>
              <w:rPr/>
            </w:pPr>
            <w:r>
              <w:rPr/>
              <w:t xml:space="preserve"> </w:t>
            </w:r>
            <w:r>
              <w:rPr/>
              <w:t>(</w:t>
            </w:r>
            <w:r>
              <w:rPr>
                <w:rFonts w:eastAsia="Times New Roman" w:cs="Times New Roman"/>
                <w:color w:val="00000A"/>
                <w:kern w:val="0"/>
                <w:sz w:val="20"/>
                <w:szCs w:val="20"/>
                <w:lang w:val="ru-RU" w:eastAsia="ru-RU" w:bidi="ar-SA"/>
              </w:rPr>
              <w:t>сто тридцать девять тысяч шестьсот двадцать</w:t>
            </w:r>
            <w:r>
              <w:rPr/>
              <w:t>) рубл</w:t>
            </w:r>
            <w:r>
              <w:rPr>
                <w:rFonts w:eastAsia="Times New Roman" w:cs="Times New Roman"/>
                <w:color w:val="00000A"/>
                <w:kern w:val="0"/>
                <w:sz w:val="20"/>
                <w:szCs w:val="20"/>
                <w:lang w:val="ru-RU" w:eastAsia="ru-RU" w:bidi="ar-SA"/>
              </w:rPr>
              <w:t>ей</w:t>
            </w:r>
            <w:r>
              <w:rPr/>
              <w:t xml:space="preserve">  00 коп</w:t>
            </w:r>
            <w:bookmarkEnd w:id="1"/>
            <w:bookmarkEnd w:id="2"/>
            <w:r>
              <w:rPr>
                <w:rFonts w:eastAsia="Times New Roman" w:cs="Times New Roman"/>
                <w:color w:val="00000A"/>
                <w:kern w:val="0"/>
                <w:sz w:val="20"/>
                <w:szCs w:val="20"/>
                <w:lang w:val="ru-RU" w:eastAsia="ru-RU" w:bidi="ar-SA"/>
              </w:rPr>
              <w:t>еек</w:t>
            </w:r>
          </w:p>
        </w:tc>
        <w:tc>
          <w:tcPr>
            <w:tcW w:w="1137"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Normal"/>
              <w:jc w:val="center"/>
              <w:rPr>
                <w:rFonts w:ascii="Times New Roman" w:hAnsi="Times New Roman" w:eastAsia="Times New Roman" w:cs="Times New Roman"/>
                <w:color w:val="00000A"/>
                <w:kern w:val="0"/>
                <w:sz w:val="20"/>
                <w:szCs w:val="20"/>
                <w:lang w:val="ru-RU" w:eastAsia="ru-RU" w:bidi="ar-SA"/>
              </w:rPr>
            </w:pPr>
            <w:r>
              <w:rPr>
                <w:rFonts w:eastAsia="Times New Roman" w:cs="Times New Roman"/>
                <w:color w:val="00000A"/>
                <w:kern w:val="0"/>
                <w:sz w:val="20"/>
                <w:szCs w:val="20"/>
                <w:lang w:val="ru-RU" w:eastAsia="ru-RU" w:bidi="ar-SA"/>
              </w:rPr>
              <w:t>4 188,60</w:t>
            </w:r>
          </w:p>
          <w:p>
            <w:pPr>
              <w:pStyle w:val="Normal"/>
              <w:jc w:val="center"/>
              <w:rPr/>
            </w:pPr>
            <w:r>
              <w:rPr>
                <w:rFonts w:eastAsia="Times New Roman" w:cs="Times New Roman"/>
                <w:color w:val="00000A"/>
                <w:kern w:val="0"/>
                <w:sz w:val="20"/>
                <w:szCs w:val="20"/>
                <w:lang w:val="ru-RU" w:eastAsia="ru-RU" w:bidi="ar-SA"/>
              </w:rPr>
              <w:t xml:space="preserve"> </w:t>
            </w:r>
            <w:r>
              <w:rPr>
                <w:rFonts w:eastAsia="Times New Roman" w:cs="Times New Roman"/>
                <w:color w:val="00000A"/>
                <w:kern w:val="0"/>
                <w:sz w:val="20"/>
                <w:szCs w:val="20"/>
                <w:lang w:val="ru-RU" w:eastAsia="ru-RU" w:bidi="ar-SA"/>
              </w:rPr>
              <w:t>(четыре тысячи сто восемьдесят восемь) рублей 60</w:t>
            </w:r>
            <w:r>
              <w:rPr/>
              <w:t xml:space="preserve"> копе</w:t>
            </w:r>
            <w:r>
              <w:rPr>
                <w:rFonts w:eastAsia="Times New Roman" w:cs="Times New Roman"/>
                <w:color w:val="00000A"/>
                <w:kern w:val="0"/>
                <w:sz w:val="20"/>
                <w:szCs w:val="20"/>
                <w:lang w:val="ru-RU" w:eastAsia="ru-RU" w:bidi="ar-SA"/>
              </w:rPr>
              <w:t>ек</w:t>
            </w:r>
          </w:p>
        </w:tc>
        <w:tc>
          <w:tcPr>
            <w:tcW w:w="1361"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Normal"/>
              <w:jc w:val="center"/>
              <w:rPr>
                <w:rFonts w:ascii="Times New Roman" w:hAnsi="Times New Roman" w:eastAsia="Times New Roman" w:cs="Times New Roman"/>
                <w:color w:val="00000A"/>
                <w:kern w:val="0"/>
                <w:sz w:val="20"/>
                <w:szCs w:val="20"/>
                <w:lang w:val="ru-RU" w:eastAsia="ru-RU" w:bidi="ar-SA"/>
              </w:rPr>
            </w:pPr>
            <w:r>
              <w:rPr>
                <w:rFonts w:eastAsia="Times New Roman" w:cs="Times New Roman"/>
                <w:color w:val="00000A"/>
                <w:kern w:val="0"/>
                <w:sz w:val="20"/>
                <w:szCs w:val="20"/>
                <w:lang w:val="ru-RU" w:eastAsia="ru-RU" w:bidi="ar-SA"/>
              </w:rPr>
              <w:t>139 620,00</w:t>
            </w:r>
            <w:bookmarkStart w:id="3" w:name="__DdeLink__619_29627521261"/>
            <w:bookmarkStart w:id="4" w:name="__DdeLink__3915_40586500241"/>
          </w:p>
          <w:p>
            <w:pPr>
              <w:pStyle w:val="Normal"/>
              <w:jc w:val="center"/>
              <w:rPr/>
            </w:pPr>
            <w:r>
              <w:rPr>
                <w:rFonts w:eastAsia="Times New Roman" w:cs="Times New Roman"/>
                <w:color w:val="00000A"/>
                <w:kern w:val="0"/>
                <w:sz w:val="20"/>
                <w:szCs w:val="20"/>
                <w:lang w:val="ru-RU" w:eastAsia="ru-RU" w:bidi="ar-SA"/>
              </w:rPr>
              <w:t xml:space="preserve"> </w:t>
            </w:r>
            <w:r>
              <w:rPr>
                <w:rFonts w:eastAsia="Times New Roman" w:cs="Times New Roman"/>
                <w:color w:val="00000A"/>
                <w:kern w:val="0"/>
                <w:sz w:val="20"/>
                <w:szCs w:val="20"/>
                <w:lang w:val="ru-RU" w:eastAsia="ru-RU" w:bidi="ar-SA"/>
              </w:rPr>
              <w:t>(сто тридцать девять тысяч шестьсот двадцать) рублей  00 коп</w:t>
            </w:r>
            <w:bookmarkEnd w:id="3"/>
            <w:bookmarkEnd w:id="4"/>
            <w:r>
              <w:rPr>
                <w:rFonts w:eastAsia="Times New Roman" w:cs="Times New Roman"/>
                <w:color w:val="00000A"/>
                <w:kern w:val="0"/>
                <w:sz w:val="20"/>
                <w:szCs w:val="20"/>
                <w:lang w:val="ru-RU" w:eastAsia="ru-RU" w:bidi="ar-SA"/>
              </w:rPr>
              <w:t>еек</w:t>
            </w:r>
          </w:p>
        </w:tc>
      </w:tr>
    </w:tbl>
    <w:p>
      <w:pPr>
        <w:pStyle w:val="Normal"/>
        <w:widowControl/>
        <w:suppressAutoHyphens w:val="true"/>
        <w:bidi w:val="0"/>
        <w:spacing w:before="0" w:after="0"/>
        <w:ind w:left="0" w:right="0" w:firstLine="283"/>
        <w:jc w:val="both"/>
        <w:rPr>
          <w:b/>
          <w:b/>
          <w:sz w:val="22"/>
          <w:szCs w:val="22"/>
        </w:rPr>
      </w:pPr>
      <w:r>
        <w:rPr/>
      </w:r>
    </w:p>
    <w:p>
      <w:pPr>
        <w:pStyle w:val="Normal"/>
        <w:widowControl w:val="false"/>
        <w:tabs>
          <w:tab w:val="clear" w:pos="720"/>
          <w:tab w:val="left" w:pos="1403" w:leader="none"/>
        </w:tabs>
        <w:suppressAutoHyphens w:val="true"/>
        <w:bidi w:val="0"/>
        <w:spacing w:before="0" w:after="0"/>
        <w:ind w:left="0" w:right="0" w:firstLine="283"/>
        <w:jc w:val="both"/>
        <w:rPr/>
      </w:pPr>
      <w:r>
        <w:rPr>
          <w:b/>
          <w:sz w:val="22"/>
          <w:szCs w:val="22"/>
        </w:rPr>
        <w:t xml:space="preserve">Предельные размеры земельных участков и предельные параметры разрешённого строительства, реконструкции объектов капитального строительства, </w:t>
      </w:r>
      <w:r>
        <w:rPr>
          <w:rFonts w:eastAsia="Times New Roman" w:cs="Times New Roman"/>
          <w:b/>
          <w:bCs/>
          <w:color w:val="00000A"/>
          <w:kern w:val="0"/>
          <w:sz w:val="22"/>
          <w:szCs w:val="22"/>
          <w:lang w:val="ru-RU" w:eastAsia="ru-RU" w:bidi="ar-SA"/>
        </w:rPr>
        <w:t xml:space="preserve">в соответствии с действующими правилами землепользования и застройки  территории </w:t>
      </w:r>
      <w:r>
        <w:rPr>
          <w:rFonts w:eastAsia="Times New Roman" w:cs="Times New Roman"/>
          <w:b/>
          <w:bCs/>
          <w:color w:val="00000A"/>
          <w:kern w:val="0"/>
          <w:sz w:val="22"/>
          <w:szCs w:val="22"/>
          <w:lang w:val="ru-RU" w:eastAsia="ru-RU" w:bidi="ar-SA"/>
        </w:rPr>
        <w:t>Ивантеевского</w:t>
      </w:r>
      <w:r>
        <w:rPr>
          <w:rFonts w:eastAsia="Times New Roman" w:cs="Times New Roman"/>
          <w:b/>
          <w:bCs/>
          <w:color w:val="00000A"/>
          <w:kern w:val="0"/>
          <w:sz w:val="22"/>
          <w:szCs w:val="22"/>
          <w:lang w:val="ru-RU" w:eastAsia="ru-RU" w:bidi="ar-SA"/>
        </w:rPr>
        <w:t xml:space="preserve"> муниципального образования Ивантеевского муниципального района Саратовской области,</w:t>
      </w:r>
      <w:r>
        <w:rPr>
          <w:b/>
          <w:sz w:val="22"/>
          <w:szCs w:val="22"/>
        </w:rPr>
        <w:t xml:space="preserve"> для зоны КК не устанавливаются.</w:t>
      </w:r>
    </w:p>
    <w:p>
      <w:pPr>
        <w:pStyle w:val="Normal"/>
        <w:widowControl/>
        <w:suppressAutoHyphens w:val="true"/>
        <w:bidi w:val="0"/>
        <w:spacing w:before="0" w:after="0"/>
        <w:ind w:left="0" w:right="0" w:firstLine="283"/>
        <w:jc w:val="both"/>
        <w:rPr>
          <w:rFonts w:ascii="Times New Roman" w:hAnsi="Times New Roman"/>
          <w:sz w:val="22"/>
          <w:szCs w:val="22"/>
        </w:rPr>
      </w:pPr>
      <w:r>
        <w:rPr>
          <w:b/>
          <w:bCs/>
          <w:sz w:val="22"/>
          <w:szCs w:val="22"/>
          <w:lang w:val="ru-RU"/>
        </w:rPr>
        <w:t>И</w:t>
      </w:r>
      <w:r>
        <w:rPr>
          <w:b/>
          <w:bCs/>
          <w:i w:val="false"/>
          <w:caps w:val="false"/>
          <w:smallCaps w:val="false"/>
          <w:color w:val="000000"/>
          <w:spacing w:val="0"/>
          <w:sz w:val="22"/>
          <w:szCs w:val="22"/>
        </w:rPr>
        <w:t>нформаци</w:t>
      </w:r>
      <w:r>
        <w:rPr>
          <w:rFonts w:eastAsia="Times New Roman" w:cs="Times New Roman"/>
          <w:b/>
          <w:bCs/>
          <w:i w:val="false"/>
          <w:caps w:val="false"/>
          <w:smallCaps w:val="false"/>
          <w:color w:val="000000"/>
          <w:spacing w:val="0"/>
          <w:kern w:val="0"/>
          <w:sz w:val="22"/>
          <w:szCs w:val="22"/>
          <w:lang w:val="ru-RU" w:eastAsia="ru-RU" w:bidi="ar-SA"/>
        </w:rPr>
        <w:t>я</w:t>
      </w:r>
      <w:r>
        <w:rPr>
          <w:b/>
          <w:bCs/>
          <w:i w:val="false"/>
          <w:caps w:val="false"/>
          <w:smallCaps w:val="false"/>
          <w:color w:val="000000"/>
          <w:spacing w:val="0"/>
          <w:sz w:val="22"/>
          <w:szCs w:val="22"/>
        </w:rPr>
        <w:t xml:space="preserve"> о возможности подключения (технологического присоединения) объектов капитального строительства к сетям инженерно-технического обеспечения</w:t>
      </w:r>
      <w:r>
        <w:rPr>
          <w:b/>
          <w:bCs/>
          <w:sz w:val="22"/>
          <w:szCs w:val="22"/>
        </w:rPr>
        <w:t xml:space="preserve">  (технологического присоединения) объектов капитального строительства к сетям инженерно-технического обеспечения следующие:</w:t>
      </w:r>
    </w:p>
    <w:p>
      <w:pPr>
        <w:pStyle w:val="Normal"/>
        <w:widowControl/>
        <w:suppressAutoHyphens w:val="true"/>
        <w:bidi w:val="0"/>
        <w:spacing w:before="0" w:after="0"/>
        <w:ind w:left="0" w:right="0" w:firstLine="283"/>
        <w:jc w:val="both"/>
        <w:rPr>
          <w:rFonts w:ascii="Times New Roman" w:hAnsi="Times New Roman"/>
          <w:sz w:val="22"/>
          <w:szCs w:val="22"/>
        </w:rPr>
      </w:pPr>
      <w:r>
        <w:rPr>
          <w:b/>
          <w:sz w:val="22"/>
          <w:szCs w:val="22"/>
        </w:rPr>
        <w:t>Лот № 1:</w:t>
      </w:r>
      <w:r>
        <w:rPr>
          <w:sz w:val="22"/>
          <w:szCs w:val="22"/>
        </w:rPr>
        <w:t xml:space="preserve"> </w:t>
      </w:r>
    </w:p>
    <w:p>
      <w:pPr>
        <w:pStyle w:val="Normal"/>
        <w:widowControl/>
        <w:suppressAutoHyphens w:val="true"/>
        <w:bidi w:val="0"/>
        <w:spacing w:before="0" w:after="0"/>
        <w:ind w:left="0" w:right="0" w:firstLine="283"/>
        <w:jc w:val="both"/>
        <w:rPr/>
      </w:pPr>
      <w:r>
        <w:rPr>
          <w:b/>
          <w:bCs/>
          <w:sz w:val="22"/>
          <w:szCs w:val="22"/>
        </w:rPr>
        <w:t>1)</w:t>
      </w:r>
      <w:r>
        <w:rPr>
          <w:sz w:val="22"/>
          <w:szCs w:val="22"/>
        </w:rPr>
        <w:t xml:space="preserve"> </w:t>
      </w:r>
      <w:r>
        <w:rPr>
          <w:b/>
          <w:bCs/>
          <w:sz w:val="22"/>
          <w:szCs w:val="22"/>
        </w:rPr>
        <w:t>Согласно письма Северного производственного отделения филиала ПАО «Россети Волга»-«Саратовские  распределительные сети»,</w:t>
      </w:r>
      <w:r>
        <w:rPr>
          <w:sz w:val="22"/>
          <w:szCs w:val="22"/>
        </w:rPr>
        <w:t xml:space="preserve"> техническая возможность электроснабжения данного участка имеется.</w:t>
      </w:r>
    </w:p>
    <w:p>
      <w:pPr>
        <w:pStyle w:val="Normal"/>
        <w:widowControl/>
        <w:suppressAutoHyphens w:val="true"/>
        <w:bidi w:val="0"/>
        <w:spacing w:before="0" w:after="0"/>
        <w:ind w:left="0" w:right="0" w:firstLine="283"/>
        <w:jc w:val="both"/>
        <w:rPr/>
      </w:pPr>
      <w:r>
        <w:rPr>
          <w:sz w:val="22"/>
          <w:szCs w:val="22"/>
        </w:rPr>
        <w:t xml:space="preserve">Сроки подключения объектов </w:t>
      </w:r>
      <w:r>
        <w:rPr>
          <w:rFonts w:eastAsia="Times New Roman" w:cs="Times New Roman"/>
          <w:color w:val="00000A"/>
          <w:kern w:val="0"/>
          <w:sz w:val="22"/>
          <w:szCs w:val="22"/>
          <w:lang w:val="ru-RU" w:eastAsia="ru-RU" w:bidi="ar-SA"/>
        </w:rPr>
        <w:t xml:space="preserve">Возможно подключение от </w:t>
      </w:r>
      <w:r>
        <w:rPr>
          <w:rFonts w:eastAsia="Times New Roman" w:cs="Times New Roman"/>
          <w:color w:val="00000A"/>
          <w:kern w:val="0"/>
          <w:sz w:val="22"/>
          <w:szCs w:val="22"/>
          <w:lang w:val="ru-RU" w:eastAsia="ru-RU" w:bidi="ar-SA"/>
        </w:rPr>
        <w:t xml:space="preserve">ВЛ 0,4кВ КТП № 628 </w:t>
      </w:r>
      <w:r>
        <w:rPr>
          <w:rFonts w:eastAsia="Times New Roman" w:cs="Times New Roman"/>
          <w:color w:val="00000A"/>
          <w:kern w:val="0"/>
          <w:sz w:val="22"/>
          <w:szCs w:val="22"/>
          <w:lang w:val="ru-RU" w:eastAsia="ru-RU" w:bidi="ar-SA"/>
        </w:rPr>
        <w:t>ВЛ-100</w:t>
      </w:r>
      <w:r>
        <w:rPr>
          <w:rFonts w:eastAsia="Times New Roman" w:cs="Times New Roman"/>
          <w:color w:val="00000A"/>
          <w:kern w:val="0"/>
          <w:sz w:val="22"/>
          <w:szCs w:val="22"/>
          <w:lang w:val="ru-RU" w:eastAsia="ru-RU" w:bidi="ar-SA"/>
        </w:rPr>
        <w:t>2</w:t>
      </w:r>
      <w:r>
        <w:rPr>
          <w:rFonts w:eastAsia="Times New Roman" w:cs="Times New Roman"/>
          <w:color w:val="00000A"/>
          <w:kern w:val="0"/>
          <w:sz w:val="22"/>
          <w:szCs w:val="22"/>
          <w:lang w:val="ru-RU" w:eastAsia="ru-RU" w:bidi="ar-SA"/>
        </w:rPr>
        <w:t xml:space="preserve"> ПС </w:t>
      </w:r>
      <w:r>
        <w:rPr>
          <w:rFonts w:eastAsia="Times New Roman" w:cs="Times New Roman"/>
          <w:color w:val="00000A"/>
          <w:kern w:val="0"/>
          <w:sz w:val="22"/>
          <w:szCs w:val="22"/>
          <w:lang w:val="ru-RU" w:eastAsia="ru-RU" w:bidi="ar-SA"/>
        </w:rPr>
        <w:t>35</w:t>
      </w:r>
      <w:r>
        <w:rPr>
          <w:rFonts w:eastAsia="Times New Roman" w:cs="Times New Roman"/>
          <w:color w:val="00000A"/>
          <w:kern w:val="0"/>
          <w:sz w:val="22"/>
          <w:szCs w:val="22"/>
          <w:lang w:val="ru-RU" w:eastAsia="ru-RU" w:bidi="ar-SA"/>
        </w:rPr>
        <w:t xml:space="preserve">кВ Ивантеевская. </w:t>
      </w:r>
      <w:r>
        <w:rPr>
          <w:rFonts w:eastAsia="Times New Roman" w:cs="Times New Roman"/>
          <w:color w:val="00000A"/>
          <w:kern w:val="0"/>
          <w:sz w:val="22"/>
          <w:szCs w:val="22"/>
          <w:lang w:val="ru-RU" w:eastAsia="ru-RU" w:bidi="ar-SA"/>
        </w:rPr>
        <w:t xml:space="preserve">Сроки подключения объектов </w:t>
      </w:r>
      <w:r>
        <w:rPr>
          <w:rFonts w:eastAsia="Times New Roman" w:cs="Times New Roman"/>
          <w:color w:val="00000A"/>
          <w:kern w:val="0"/>
          <w:sz w:val="22"/>
          <w:szCs w:val="22"/>
          <w:lang w:val="ru-RU" w:eastAsia="ru-RU" w:bidi="ar-SA"/>
        </w:rPr>
        <w:t>капитального строительства к электрическим сетям (в рамках договора технологического присоединения):</w:t>
      </w:r>
      <w:r>
        <w:rPr>
          <w:sz w:val="22"/>
          <w:szCs w:val="22"/>
        </w:rPr>
        <w:t xml:space="preserve"> При выполнении обязательств, связанных со строительством, со стороны Сетевой организации определяется исходя из кон</w:t>
      </w:r>
      <w:r>
        <w:rPr>
          <w:rFonts w:eastAsia="Times New Roman" w:cs="Times New Roman"/>
          <w:color w:val="00000A"/>
          <w:kern w:val="0"/>
          <w:sz w:val="22"/>
          <w:szCs w:val="22"/>
          <w:lang w:val="ru-RU" w:eastAsia="ru-RU" w:bidi="ar-SA"/>
        </w:rPr>
        <w:t xml:space="preserve">кретных </w:t>
      </w:r>
      <w:r>
        <w:rPr>
          <w:sz w:val="22"/>
          <w:szCs w:val="22"/>
        </w:rPr>
        <w:t>условий в соответствии с П</w:t>
      </w:r>
      <w:r>
        <w:rPr>
          <w:rFonts w:eastAsia="Times New Roman" w:cs="Times New Roman"/>
          <w:color w:val="00000A"/>
          <w:kern w:val="0"/>
          <w:sz w:val="22"/>
          <w:szCs w:val="22"/>
          <w:lang w:val="ru-RU" w:eastAsia="ru-RU" w:bidi="ar-SA"/>
        </w:rPr>
        <w:t>равилами</w:t>
      </w:r>
      <w:r>
        <w:rPr>
          <w:sz w:val="22"/>
          <w:szCs w:val="22"/>
        </w:rPr>
        <w:t xml:space="preserve"> </w:t>
      </w:r>
      <w:r>
        <w:rPr>
          <w:rFonts w:eastAsia="Times New Roman" w:cs="Times New Roman"/>
          <w:color w:val="00000A"/>
          <w:kern w:val="0"/>
          <w:sz w:val="22"/>
          <w:szCs w:val="22"/>
          <w:lang w:val="ru-RU" w:eastAsia="ru-RU" w:bidi="ar-SA"/>
        </w:rPr>
        <w:t>ТП</w:t>
      </w:r>
      <w:r>
        <w:rPr>
          <w:sz w:val="22"/>
          <w:szCs w:val="22"/>
        </w:rPr>
        <w:t xml:space="preserve"> </w:t>
      </w:r>
      <w:r>
        <w:rPr>
          <w:rFonts w:eastAsia="Times New Roman" w:cs="Times New Roman"/>
          <w:color w:val="00000A"/>
          <w:kern w:val="0"/>
          <w:sz w:val="22"/>
          <w:szCs w:val="22"/>
          <w:lang w:val="ru-RU" w:eastAsia="ru-RU" w:bidi="ar-SA"/>
        </w:rPr>
        <w:t>п</w:t>
      </w:r>
      <w:r>
        <w:rPr>
          <w:sz w:val="22"/>
          <w:szCs w:val="22"/>
        </w:rPr>
        <w:t>.16 (</w:t>
      </w:r>
      <w:r>
        <w:rPr>
          <w:rFonts w:eastAsia="Times New Roman" w:cs="Times New Roman"/>
          <w:color w:val="00000A"/>
          <w:kern w:val="0"/>
          <w:sz w:val="22"/>
          <w:szCs w:val="22"/>
          <w:lang w:val="ru-RU" w:eastAsia="ru-RU" w:bidi="ar-SA"/>
        </w:rPr>
        <w:t>утвержденными постановление</w:t>
      </w:r>
      <w:r>
        <w:rPr>
          <w:sz w:val="22"/>
          <w:szCs w:val="22"/>
        </w:rPr>
        <w:t xml:space="preserve"> Правитель</w:t>
      </w:r>
      <w:r>
        <w:rPr>
          <w:rFonts w:eastAsia="Times New Roman" w:cs="Times New Roman"/>
          <w:color w:val="00000A"/>
          <w:kern w:val="0"/>
          <w:sz w:val="22"/>
          <w:szCs w:val="22"/>
          <w:lang w:val="ru-RU" w:eastAsia="ru-RU" w:bidi="ar-SA"/>
        </w:rPr>
        <w:t>с</w:t>
      </w:r>
      <w:r>
        <w:rPr>
          <w:sz w:val="22"/>
          <w:szCs w:val="22"/>
        </w:rPr>
        <w:t xml:space="preserve">тва РФ от 27.12.2004г №861). Сроки действия технических условий по договору ТП - 2года. Стоимость за технологическое присоединение энергопринимающих устройств </w:t>
      </w:r>
      <w:r>
        <w:rPr>
          <w:rFonts w:eastAsia="Times New Roman" w:cs="Times New Roman"/>
          <w:color w:val="00000A"/>
          <w:kern w:val="0"/>
          <w:sz w:val="22"/>
          <w:szCs w:val="22"/>
          <w:lang w:val="ru-RU" w:eastAsia="ru-RU" w:bidi="ar-SA"/>
        </w:rPr>
        <w:t>заявителей-физических лиц составляет</w:t>
      </w:r>
      <w:r>
        <w:rPr>
          <w:sz w:val="22"/>
          <w:szCs w:val="22"/>
        </w:rPr>
        <w:t>: с присоединяемой мощностью по одному источнику электроснабжения до 15 кВт включительно (с учетом ранее присоединенной в данной точке присоединения мощности и при условии, что расстояние от границ участка заявителя до объектов электросетевого хозяйства сетевой организации составляет не более 300м в городах и не более 500м в сельской местности) к электрическим сетям филиала ПАО «</w:t>
      </w:r>
      <w:r>
        <w:rPr>
          <w:rFonts w:eastAsia="Times New Roman" w:cs="Times New Roman"/>
          <w:color w:val="00000A"/>
          <w:kern w:val="0"/>
          <w:sz w:val="22"/>
          <w:szCs w:val="22"/>
          <w:lang w:val="ru-RU" w:eastAsia="ru-RU" w:bidi="ar-SA"/>
        </w:rPr>
        <w:t>Россети Волга</w:t>
      </w:r>
      <w:r>
        <w:rPr>
          <w:sz w:val="22"/>
          <w:szCs w:val="22"/>
        </w:rPr>
        <w:t xml:space="preserve">»-«Саратовские распределительные сети» составляет </w:t>
      </w:r>
      <w:r>
        <w:rPr>
          <w:rFonts w:eastAsia="Times New Roman" w:cs="Times New Roman"/>
          <w:color w:val="00000A"/>
          <w:kern w:val="0"/>
          <w:sz w:val="22"/>
          <w:szCs w:val="22"/>
          <w:lang w:val="ru-RU" w:eastAsia="ru-RU" w:bidi="ar-SA"/>
        </w:rPr>
        <w:t>с 01.07.2023года 4456рублей 27копеек за каждый кВт запрашиваемой максимальной мощности присоединяемых устройств</w:t>
      </w:r>
      <w:r>
        <w:rPr>
          <w:sz w:val="22"/>
          <w:szCs w:val="22"/>
        </w:rPr>
        <w:t xml:space="preserve"> (с НДС). (Постановления Комитета государственного регулирования тарифов Саратовской области № </w:t>
      </w:r>
      <w:r>
        <w:rPr>
          <w:rFonts w:eastAsia="Times New Roman" w:cs="Times New Roman"/>
          <w:color w:val="00000A"/>
          <w:kern w:val="0"/>
          <w:sz w:val="22"/>
          <w:szCs w:val="22"/>
          <w:lang w:val="ru-RU" w:eastAsia="ru-RU" w:bidi="ar-SA"/>
        </w:rPr>
        <w:t>84</w:t>
      </w:r>
      <w:r>
        <w:rPr>
          <w:sz w:val="22"/>
          <w:szCs w:val="22"/>
        </w:rPr>
        <w:t xml:space="preserve"> от </w:t>
      </w:r>
      <w:r>
        <w:rPr>
          <w:rFonts w:eastAsia="Times New Roman" w:cs="Times New Roman"/>
          <w:color w:val="00000A"/>
          <w:kern w:val="0"/>
          <w:sz w:val="22"/>
          <w:szCs w:val="22"/>
          <w:lang w:val="ru-RU" w:eastAsia="ru-RU" w:bidi="ar-SA"/>
        </w:rPr>
        <w:t>19.12.2023</w:t>
      </w:r>
      <w:r>
        <w:rPr>
          <w:sz w:val="22"/>
          <w:szCs w:val="22"/>
        </w:rPr>
        <w:t xml:space="preserve">г.) При других условиях стоимость рассчитывается в соответствии с Постановлением Комитета государственного регулирования тарифов Саратовской области № </w:t>
      </w:r>
      <w:r>
        <w:rPr>
          <w:rFonts w:eastAsia="Times New Roman" w:cs="Times New Roman"/>
          <w:color w:val="00000A"/>
          <w:kern w:val="0"/>
          <w:sz w:val="22"/>
          <w:szCs w:val="22"/>
          <w:lang w:val="ru-RU" w:eastAsia="ru-RU" w:bidi="ar-SA"/>
        </w:rPr>
        <w:t>83</w:t>
      </w:r>
      <w:r>
        <w:rPr>
          <w:rFonts w:eastAsia="Times New Roman" w:cs="Times New Roman"/>
          <w:color w:val="00000A"/>
          <w:kern w:val="0"/>
          <w:sz w:val="22"/>
          <w:szCs w:val="22"/>
          <w:lang w:val="ru-RU" w:eastAsia="ru-RU" w:bidi="ar-SA"/>
        </w:rPr>
        <w:t xml:space="preserve"> от </w:t>
      </w:r>
      <w:r>
        <w:rPr>
          <w:rFonts w:eastAsia="Times New Roman" w:cs="Times New Roman"/>
          <w:color w:val="00000A"/>
          <w:kern w:val="0"/>
          <w:sz w:val="22"/>
          <w:szCs w:val="22"/>
          <w:lang w:val="ru-RU" w:eastAsia="ru-RU" w:bidi="ar-SA"/>
        </w:rPr>
        <w:t>19.12.2023</w:t>
      </w:r>
      <w:r>
        <w:rPr>
          <w:rFonts w:eastAsia="Times New Roman" w:cs="Times New Roman"/>
          <w:color w:val="00000A"/>
          <w:kern w:val="0"/>
          <w:sz w:val="22"/>
          <w:szCs w:val="22"/>
          <w:lang w:val="ru-RU" w:eastAsia="ru-RU" w:bidi="ar-SA"/>
        </w:rPr>
        <w:t>г.</w:t>
      </w:r>
    </w:p>
    <w:p>
      <w:pPr>
        <w:pStyle w:val="Normal"/>
        <w:widowControl/>
        <w:suppressAutoHyphens w:val="true"/>
        <w:bidi w:val="0"/>
        <w:spacing w:before="0" w:after="0"/>
        <w:ind w:left="0" w:right="0" w:firstLine="283"/>
        <w:jc w:val="both"/>
        <w:rPr>
          <w:rFonts w:ascii="Times New Roman" w:hAnsi="Times New Roman"/>
          <w:sz w:val="22"/>
          <w:szCs w:val="22"/>
        </w:rPr>
      </w:pPr>
      <w:r>
        <w:rPr>
          <w:b/>
          <w:bCs/>
          <w:color w:val="000000"/>
          <w:sz w:val="22"/>
          <w:szCs w:val="22"/>
        </w:rPr>
        <w:t>2)</w:t>
      </w:r>
      <w:r>
        <w:rPr>
          <w:color w:val="000000"/>
          <w:sz w:val="22"/>
          <w:szCs w:val="22"/>
        </w:rPr>
        <w:t xml:space="preserve"> </w:t>
      </w:r>
      <w:r>
        <w:rPr>
          <w:b/>
          <w:bCs/>
          <w:color w:val="000000"/>
          <w:sz w:val="22"/>
          <w:szCs w:val="22"/>
        </w:rPr>
        <w:t>Согласно письма Филиала АО «Газпром газораспределение Саратовская область» в г.Пугачеве</w:t>
      </w:r>
      <w:r>
        <w:rPr>
          <w:color w:val="000000"/>
          <w:sz w:val="22"/>
          <w:szCs w:val="22"/>
        </w:rPr>
        <w:t>, техническая возможность подключения (технологического присоединения) к сети газораспределения имеется.</w:t>
      </w:r>
    </w:p>
    <w:p>
      <w:pPr>
        <w:pStyle w:val="Normal"/>
        <w:widowControl/>
        <w:suppressAutoHyphens w:val="true"/>
        <w:bidi w:val="0"/>
        <w:spacing w:before="0" w:after="0"/>
        <w:ind w:left="0" w:right="0" w:firstLine="283"/>
        <w:jc w:val="both"/>
        <w:rPr>
          <w:color w:val="C9211E"/>
        </w:rPr>
      </w:pPr>
      <w:r>
        <w:rPr>
          <w:color w:val="000000"/>
          <w:sz w:val="22"/>
          <w:szCs w:val="22"/>
        </w:rPr>
        <w:t>Срок подключения (технологического присоединения) к сетям газораспределения объекта капитального строительства 270дней с даты заключения договора о подключении (технологическом присоединении)  объектов капитального  строительства к сети газораспределения.</w:t>
      </w:r>
    </w:p>
    <w:p>
      <w:pPr>
        <w:pStyle w:val="Normal"/>
        <w:widowControl/>
        <w:suppressAutoHyphens w:val="true"/>
        <w:bidi w:val="0"/>
        <w:spacing w:before="0" w:after="0"/>
        <w:ind w:left="0" w:right="0" w:firstLine="283"/>
        <w:jc w:val="both"/>
        <w:rPr>
          <w:color w:val="C9211E"/>
        </w:rPr>
      </w:pPr>
      <w:r>
        <w:rPr>
          <w:color w:val="000000"/>
          <w:sz w:val="22"/>
          <w:szCs w:val="22"/>
        </w:rPr>
        <w:t>Срок действия настоящих технических условий составляет 70рабочих дней.</w:t>
      </w:r>
    </w:p>
    <w:p>
      <w:pPr>
        <w:pStyle w:val="Normal"/>
        <w:widowControl/>
        <w:suppressAutoHyphens w:val="true"/>
        <w:bidi w:val="0"/>
        <w:spacing w:before="0" w:after="0"/>
        <w:ind w:left="0" w:right="0" w:firstLine="283"/>
        <w:jc w:val="both"/>
        <w:rPr>
          <w:color w:val="C9211E"/>
        </w:rPr>
      </w:pPr>
      <w:r>
        <w:rPr>
          <w:color w:val="000000"/>
          <w:sz w:val="22"/>
          <w:szCs w:val="22"/>
        </w:rPr>
        <w:t>Дополнительные сведения:</w:t>
      </w:r>
    </w:p>
    <w:p>
      <w:pPr>
        <w:pStyle w:val="Normal"/>
        <w:widowControl/>
        <w:suppressAutoHyphens w:val="true"/>
        <w:bidi w:val="0"/>
        <w:spacing w:before="0" w:after="0"/>
        <w:ind w:left="0" w:right="0" w:firstLine="283"/>
        <w:jc w:val="both"/>
        <w:rPr>
          <w:color w:val="C9211E"/>
        </w:rPr>
      </w:pPr>
      <w:r>
        <w:rPr>
          <w:color w:val="000000"/>
          <w:sz w:val="22"/>
          <w:szCs w:val="22"/>
        </w:rPr>
        <w:t xml:space="preserve">Размер платы за подключение определяется в соответствии с Методическими указаниями утвержденными постановлением ФСТ от 18 августа 2018г. № 1151/18 и постановлением комитета государственного регулирования тарифов Саратовской области. </w:t>
      </w:r>
    </w:p>
    <w:p>
      <w:pPr>
        <w:pStyle w:val="Normal"/>
        <w:widowControl/>
        <w:suppressAutoHyphens w:val="true"/>
        <w:bidi w:val="0"/>
        <w:spacing w:before="0" w:after="0"/>
        <w:ind w:left="0" w:right="0" w:firstLine="283"/>
        <w:jc w:val="both"/>
        <w:rPr>
          <w:rFonts w:ascii="Times New Roman" w:hAnsi="Times New Roman"/>
          <w:sz w:val="22"/>
          <w:szCs w:val="22"/>
        </w:rPr>
      </w:pPr>
      <w:bookmarkStart w:id="5" w:name="__DdeLink__53361_2653030480"/>
      <w:r>
        <w:rPr>
          <w:b/>
          <w:bCs/>
          <w:sz w:val="22"/>
          <w:szCs w:val="22"/>
        </w:rPr>
        <w:t>3)</w:t>
      </w:r>
      <w:r>
        <w:rPr>
          <w:sz w:val="22"/>
          <w:szCs w:val="22"/>
        </w:rPr>
        <w:t xml:space="preserve"> </w:t>
      </w:r>
      <w:r>
        <w:rPr>
          <w:b/>
          <w:bCs/>
          <w:sz w:val="22"/>
          <w:szCs w:val="22"/>
        </w:rPr>
        <w:t>Согласно письма ГУП СО «Облводоресурс»-«Ивантеевский»</w:t>
      </w:r>
      <w:r>
        <w:rPr>
          <w:sz w:val="22"/>
          <w:szCs w:val="22"/>
        </w:rPr>
        <w:t xml:space="preserve">, </w:t>
      </w:r>
      <w:bookmarkEnd w:id="5"/>
      <w:r>
        <w:rPr>
          <w:sz w:val="22"/>
          <w:szCs w:val="22"/>
        </w:rPr>
        <w:t xml:space="preserve">техническая </w:t>
      </w:r>
      <w:r>
        <w:rPr>
          <w:rFonts w:eastAsia="Times New Roman" w:cs="Times New Roman"/>
          <w:color w:val="00000A"/>
          <w:kern w:val="0"/>
          <w:sz w:val="22"/>
          <w:szCs w:val="22"/>
          <w:lang w:val="ru-RU" w:eastAsia="ru-RU" w:bidi="ar-SA"/>
        </w:rPr>
        <w:t>возможность на подключение к сетям водоснабжения отсутствует.</w:t>
      </w:r>
    </w:p>
    <w:p>
      <w:pPr>
        <w:pStyle w:val="Normal"/>
        <w:widowControl/>
        <w:suppressAutoHyphens w:val="true"/>
        <w:bidi w:val="0"/>
        <w:spacing w:before="0" w:after="0"/>
        <w:ind w:left="0" w:right="0" w:firstLine="283"/>
        <w:jc w:val="both"/>
        <w:rPr/>
      </w:pPr>
      <w:r>
        <w:rPr>
          <w:rFonts w:eastAsia="Times New Roman" w:cs="Times New Roman"/>
          <w:i w:val="false"/>
          <w:iCs w:val="false"/>
          <w:color w:val="00000A"/>
          <w:kern w:val="0"/>
          <w:sz w:val="22"/>
          <w:szCs w:val="22"/>
          <w:lang w:val="ru-RU" w:eastAsia="ru-RU" w:bidi="ar-SA"/>
        </w:rPr>
        <w:t xml:space="preserve">Объект на может быть подключен к сетям центрального водопровода филиала ГУП СО «Облводоресурс» - «Ивантеевский, так как данный участок находится на большом расстоянии от водопровода </w:t>
      </w:r>
      <w:r>
        <w:rPr>
          <w:rFonts w:eastAsia="Times New Roman" w:cs="Times New Roman"/>
          <w:i w:val="false"/>
          <w:iCs w:val="false"/>
          <w:color w:val="00000A"/>
          <w:kern w:val="0"/>
          <w:sz w:val="22"/>
          <w:szCs w:val="22"/>
          <w:lang w:val="ru-RU" w:eastAsia="ru-RU" w:bidi="ar-SA"/>
        </w:rPr>
        <w:t>и недоступен к подключению</w:t>
      </w:r>
      <w:r>
        <w:rPr>
          <w:rFonts w:eastAsia="Times New Roman" w:cs="Times New Roman"/>
          <w:i w:val="false"/>
          <w:iCs w:val="false"/>
          <w:color w:val="00000A"/>
          <w:kern w:val="0"/>
          <w:sz w:val="22"/>
          <w:szCs w:val="22"/>
          <w:lang w:val="ru-RU" w:eastAsia="ru-RU" w:bidi="ar-SA"/>
        </w:rPr>
        <w:t>.</w:t>
      </w:r>
    </w:p>
    <w:p>
      <w:pPr>
        <w:pStyle w:val="Normal"/>
        <w:widowControl/>
        <w:suppressAutoHyphens w:val="true"/>
        <w:bidi w:val="0"/>
        <w:spacing w:before="0" w:after="0"/>
        <w:ind w:left="0" w:right="0" w:firstLine="283"/>
        <w:jc w:val="both"/>
        <w:rPr>
          <w:color w:val="C9211E"/>
        </w:rPr>
      </w:pPr>
      <w:r>
        <w:rPr>
          <w:rFonts w:eastAsia="Times New Roman" w:cs="Times New Roman"/>
          <w:b/>
          <w:bCs/>
          <w:i w:val="false"/>
          <w:iCs w:val="false"/>
          <w:color w:val="C9211E"/>
          <w:kern w:val="0"/>
          <w:sz w:val="22"/>
          <w:szCs w:val="22"/>
          <w:lang w:val="ru-RU" w:eastAsia="ru-RU" w:bidi="ar-SA"/>
        </w:rPr>
        <w:t>Сроки, время подачи заявок, проведения аукциона, подведения итогов аукциона</w:t>
      </w:r>
      <w:r>
        <w:rPr>
          <w:rFonts w:eastAsia="Times New Roman" w:cs="Times New Roman"/>
          <w:i w:val="false"/>
          <w:iCs w:val="false"/>
          <w:color w:val="C9211E"/>
          <w:kern w:val="0"/>
          <w:sz w:val="22"/>
          <w:szCs w:val="22"/>
          <w:lang w:val="ru-RU" w:eastAsia="ru-RU" w:bidi="ar-SA"/>
        </w:rPr>
        <w:t>.</w:t>
      </w:r>
    </w:p>
    <w:p>
      <w:pPr>
        <w:pStyle w:val="Normal"/>
        <w:widowControl/>
        <w:suppressAutoHyphens w:val="true"/>
        <w:bidi w:val="0"/>
        <w:spacing w:before="0" w:after="0"/>
        <w:ind w:left="0" w:right="0" w:firstLine="283"/>
        <w:jc w:val="both"/>
        <w:rPr/>
      </w:pPr>
      <w:r>
        <w:rPr>
          <w:rFonts w:eastAsia="Times New Roman" w:cs="Times New Roman"/>
          <w:b/>
          <w:bCs/>
          <w:i w:val="false"/>
          <w:iCs w:val="false"/>
          <w:color w:val="C9211E"/>
          <w:kern w:val="0"/>
          <w:sz w:val="22"/>
          <w:szCs w:val="22"/>
          <w:lang w:val="ru-RU" w:eastAsia="ru-RU" w:bidi="ar-SA"/>
        </w:rPr>
        <w:t xml:space="preserve">Дата и время начала подачи заявок на участие в аукционе:  </w:t>
      </w:r>
      <w:r>
        <w:rPr>
          <w:rFonts w:eastAsia="Times New Roman" w:cs="Times New Roman"/>
          <w:b w:val="false"/>
          <w:bCs w:val="false"/>
          <w:i w:val="false"/>
          <w:iCs w:val="false"/>
          <w:color w:val="C9211E"/>
          <w:kern w:val="0"/>
          <w:sz w:val="22"/>
          <w:szCs w:val="22"/>
          <w:lang w:val="ru-RU" w:eastAsia="ru-RU" w:bidi="ar-SA"/>
        </w:rPr>
        <w:t xml:space="preserve"> </w:t>
      </w:r>
      <w:r>
        <w:rPr>
          <w:rFonts w:eastAsia="Times New Roman" w:cs="Times New Roman"/>
          <w:b w:val="false"/>
          <w:bCs w:val="false"/>
          <w:i w:val="false"/>
          <w:iCs w:val="false"/>
          <w:color w:val="C9211E"/>
          <w:kern w:val="0"/>
          <w:sz w:val="22"/>
          <w:szCs w:val="22"/>
          <w:lang w:val="ru-RU" w:eastAsia="ru-RU" w:bidi="ar-SA"/>
        </w:rPr>
        <w:t>21.03.</w:t>
      </w:r>
      <w:r>
        <w:rPr>
          <w:rFonts w:eastAsia="Times New Roman" w:cs="Times New Roman"/>
          <w:b w:val="false"/>
          <w:bCs w:val="false"/>
          <w:i w:val="false"/>
          <w:iCs w:val="false"/>
          <w:color w:val="C9211E"/>
          <w:kern w:val="0"/>
          <w:sz w:val="22"/>
          <w:szCs w:val="22"/>
          <w:lang w:val="ru-RU" w:eastAsia="ru-RU" w:bidi="ar-SA"/>
        </w:rPr>
        <w:t>2024</w:t>
      </w:r>
      <w:r>
        <w:rPr>
          <w:rFonts w:eastAsia="Times New Roman" w:cs="Times New Roman"/>
          <w:b w:val="false"/>
          <w:bCs w:val="false"/>
          <w:i w:val="false"/>
          <w:iCs w:val="false"/>
          <w:color w:val="C9211E"/>
          <w:kern w:val="0"/>
          <w:sz w:val="22"/>
          <w:szCs w:val="22"/>
          <w:lang w:val="ru-RU" w:eastAsia="ru-RU" w:bidi="ar-SA"/>
        </w:rPr>
        <w:t>г с 09.00 по местному времени (08.00МСК)</w:t>
      </w:r>
    </w:p>
    <w:p>
      <w:pPr>
        <w:pStyle w:val="Normal"/>
        <w:widowControl/>
        <w:suppressAutoHyphens w:val="true"/>
        <w:bidi w:val="0"/>
        <w:spacing w:before="0" w:after="0"/>
        <w:ind w:left="0" w:right="0" w:firstLine="283"/>
        <w:jc w:val="both"/>
        <w:rPr/>
      </w:pPr>
      <w:r>
        <w:rPr>
          <w:rFonts w:eastAsia="Times New Roman" w:cs="Times New Roman"/>
          <w:b/>
          <w:bCs/>
          <w:i w:val="false"/>
          <w:iCs w:val="false"/>
          <w:color w:val="C9211E"/>
          <w:kern w:val="0"/>
          <w:sz w:val="22"/>
          <w:szCs w:val="22"/>
          <w:lang w:val="ru-RU" w:eastAsia="ru-RU" w:bidi="ar-SA"/>
        </w:rPr>
        <w:t>Дата и время  окончания приема заявок на участие в аукционе:</w:t>
      </w:r>
      <w:r>
        <w:rPr>
          <w:rFonts w:eastAsia="Times New Roman" w:cs="Times New Roman"/>
          <w:b w:val="false"/>
          <w:bCs w:val="false"/>
          <w:i w:val="false"/>
          <w:iCs w:val="false"/>
          <w:color w:val="C9211E"/>
          <w:kern w:val="0"/>
          <w:sz w:val="22"/>
          <w:szCs w:val="22"/>
          <w:lang w:val="ru-RU" w:eastAsia="ru-RU" w:bidi="ar-SA"/>
        </w:rPr>
        <w:t xml:space="preserve"> </w:t>
      </w:r>
      <w:r>
        <w:rPr>
          <w:rFonts w:eastAsia="Times New Roman" w:cs="Times New Roman"/>
          <w:b w:val="false"/>
          <w:bCs w:val="false"/>
          <w:i w:val="false"/>
          <w:iCs w:val="false"/>
          <w:color w:val="C9211E"/>
          <w:kern w:val="0"/>
          <w:sz w:val="22"/>
          <w:szCs w:val="22"/>
          <w:lang w:val="ru-RU" w:eastAsia="ru-RU" w:bidi="ar-SA"/>
        </w:rPr>
        <w:t>16.04.2024</w:t>
      </w:r>
      <w:r>
        <w:rPr>
          <w:rFonts w:eastAsia="Times New Roman" w:cs="Times New Roman"/>
          <w:b w:val="false"/>
          <w:bCs w:val="false"/>
          <w:i w:val="false"/>
          <w:iCs w:val="false"/>
          <w:color w:val="C9211E"/>
          <w:kern w:val="0"/>
          <w:sz w:val="22"/>
          <w:szCs w:val="22"/>
          <w:lang w:val="ru-RU" w:eastAsia="ru-RU" w:bidi="ar-SA"/>
        </w:rPr>
        <w:t>г до 17.00 по местному времени (16.00 МСК)</w:t>
      </w:r>
    </w:p>
    <w:p>
      <w:pPr>
        <w:pStyle w:val="Normal"/>
        <w:widowControl/>
        <w:suppressAutoHyphens w:val="true"/>
        <w:bidi w:val="0"/>
        <w:spacing w:before="0" w:after="0"/>
        <w:ind w:left="0" w:right="0" w:firstLine="283"/>
        <w:jc w:val="both"/>
        <w:rPr/>
      </w:pPr>
      <w:r>
        <w:rPr>
          <w:rFonts w:eastAsia="Times New Roman" w:cs="Times New Roman"/>
          <w:b/>
          <w:bCs/>
          <w:i w:val="false"/>
          <w:iCs w:val="false"/>
          <w:color w:val="C9211E"/>
          <w:kern w:val="0"/>
          <w:sz w:val="22"/>
          <w:szCs w:val="22"/>
          <w:lang w:val="ru-RU" w:eastAsia="ru-RU" w:bidi="ar-SA"/>
        </w:rPr>
        <w:t>Дата и время рассмотрения заявок:</w:t>
      </w:r>
      <w:r>
        <w:rPr>
          <w:rFonts w:eastAsia="Times New Roman" w:cs="Times New Roman"/>
          <w:b w:val="false"/>
          <w:bCs w:val="false"/>
          <w:i w:val="false"/>
          <w:iCs w:val="false"/>
          <w:color w:val="C9211E"/>
          <w:kern w:val="0"/>
          <w:sz w:val="22"/>
          <w:szCs w:val="22"/>
          <w:lang w:val="ru-RU" w:eastAsia="ru-RU" w:bidi="ar-SA"/>
        </w:rPr>
        <w:t xml:space="preserve"> </w:t>
      </w:r>
      <w:r>
        <w:rPr>
          <w:rFonts w:eastAsia="Times New Roman" w:cs="Times New Roman"/>
          <w:b w:val="false"/>
          <w:bCs w:val="false"/>
          <w:i w:val="false"/>
          <w:iCs w:val="false"/>
          <w:color w:val="C9211E"/>
          <w:kern w:val="0"/>
          <w:sz w:val="22"/>
          <w:szCs w:val="22"/>
          <w:lang w:val="ru-RU" w:eastAsia="ru-RU" w:bidi="ar-SA"/>
        </w:rPr>
        <w:t>17.04.2024</w:t>
      </w:r>
      <w:r>
        <w:rPr>
          <w:rFonts w:eastAsia="Times New Roman" w:cs="Times New Roman"/>
          <w:b w:val="false"/>
          <w:bCs w:val="false"/>
          <w:i w:val="false"/>
          <w:iCs w:val="false"/>
          <w:color w:val="C9211E"/>
          <w:kern w:val="0"/>
          <w:sz w:val="22"/>
          <w:szCs w:val="22"/>
          <w:lang w:val="ru-RU" w:eastAsia="ru-RU" w:bidi="ar-SA"/>
        </w:rPr>
        <w:t>.2024г в 09.00 по местному времени (08.00 МСК)</w:t>
      </w:r>
    </w:p>
    <w:p>
      <w:pPr>
        <w:pStyle w:val="Normal"/>
        <w:widowControl/>
        <w:suppressAutoHyphens w:val="true"/>
        <w:bidi w:val="0"/>
        <w:spacing w:before="0" w:after="0"/>
        <w:ind w:left="0" w:right="0" w:firstLine="283"/>
        <w:jc w:val="both"/>
        <w:rPr/>
      </w:pPr>
      <w:r>
        <w:rPr>
          <w:rFonts w:eastAsia="Times New Roman" w:cs="Times New Roman"/>
          <w:b/>
          <w:bCs/>
          <w:i w:val="false"/>
          <w:iCs w:val="false"/>
          <w:color w:val="C9211E"/>
          <w:kern w:val="0"/>
          <w:sz w:val="22"/>
          <w:szCs w:val="22"/>
          <w:lang w:val="ru-RU" w:eastAsia="ru-RU" w:bidi="ar-SA"/>
        </w:rPr>
        <w:t xml:space="preserve">Дата и время проведения аукциона: </w:t>
      </w:r>
      <w:r>
        <w:rPr>
          <w:rFonts w:eastAsia="Times New Roman" w:cs="Times New Roman"/>
          <w:b w:val="false"/>
          <w:bCs w:val="false"/>
          <w:i w:val="false"/>
          <w:iCs w:val="false"/>
          <w:color w:val="C9211E"/>
          <w:kern w:val="0"/>
          <w:sz w:val="22"/>
          <w:szCs w:val="22"/>
          <w:lang w:val="ru-RU" w:eastAsia="ru-RU" w:bidi="ar-SA"/>
        </w:rPr>
        <w:t>22.04.2024</w:t>
      </w:r>
      <w:r>
        <w:rPr>
          <w:rFonts w:eastAsia="Times New Roman" w:cs="Times New Roman"/>
          <w:b w:val="false"/>
          <w:bCs w:val="false"/>
          <w:i w:val="false"/>
          <w:iCs w:val="false"/>
          <w:color w:val="C9211E"/>
          <w:kern w:val="0"/>
          <w:sz w:val="22"/>
          <w:szCs w:val="22"/>
          <w:lang w:val="ru-RU" w:eastAsia="ru-RU" w:bidi="ar-SA"/>
        </w:rPr>
        <w:t>.2024г. в 09.00 по местному времени (08.00 МСК).</w:t>
      </w:r>
    </w:p>
    <w:p>
      <w:pPr>
        <w:pStyle w:val="Normal"/>
        <w:widowControl/>
        <w:suppressAutoHyphens w:val="true"/>
        <w:bidi w:val="0"/>
        <w:spacing w:before="0" w:after="0"/>
        <w:ind w:left="0" w:right="0" w:firstLine="283"/>
        <w:jc w:val="both"/>
        <w:rPr/>
      </w:pPr>
      <w:r>
        <w:rPr>
          <w:rFonts w:eastAsia="Times New Roman" w:cs="Times New Roman"/>
          <w:b/>
          <w:bCs/>
          <w:i w:val="false"/>
          <w:iCs w:val="false"/>
          <w:color w:val="00000A"/>
          <w:kern w:val="0"/>
          <w:sz w:val="22"/>
          <w:szCs w:val="22"/>
          <w:lang w:val="ru-RU" w:eastAsia="ru-RU" w:bidi="ar-SA"/>
        </w:rPr>
        <w:t xml:space="preserve">Место проведения аукциона: </w:t>
      </w:r>
      <w:r>
        <w:rPr>
          <w:rFonts w:eastAsia="Times New Roman" w:cs="Times New Roman"/>
          <w:b w:val="false"/>
          <w:bCs w:val="false"/>
          <w:i w:val="false"/>
          <w:iCs w:val="false"/>
          <w:color w:val="00000A"/>
          <w:kern w:val="0"/>
          <w:sz w:val="22"/>
          <w:szCs w:val="22"/>
          <w:lang w:val="ru-RU" w:eastAsia="ru-RU" w:bidi="ar-SA"/>
        </w:rPr>
        <w:t xml:space="preserve">электронная площадка - универсальная торговая платформа АО «Сбербанк-АСТ», размещенная на сайте </w:t>
      </w:r>
      <w:hyperlink r:id="rId3">
        <w:r>
          <w:rPr>
            <w:rStyle w:val="Style15"/>
            <w:rFonts w:eastAsia="Times New Roman" w:cs="Times New Roman"/>
            <w:b w:val="false"/>
            <w:bCs w:val="false"/>
            <w:i w:val="false"/>
            <w:iCs w:val="false"/>
            <w:color w:val="00000A"/>
            <w:kern w:val="0"/>
            <w:sz w:val="22"/>
            <w:szCs w:val="22"/>
            <w:highlight w:val="white"/>
            <w:lang w:val="en-US" w:eastAsia="en-US" w:bidi="ar-SA"/>
          </w:rPr>
          <w:t>https://utp.sberbank-ast.ru</w:t>
        </w:r>
      </w:hyperlink>
      <w:r>
        <w:rPr>
          <w:rFonts w:eastAsia="Times New Roman" w:cs="Times New Roman"/>
          <w:b w:val="false"/>
          <w:bCs w:val="false"/>
          <w:i w:val="false"/>
          <w:iCs w:val="false"/>
          <w:color w:val="00000A"/>
          <w:kern w:val="0"/>
          <w:sz w:val="22"/>
          <w:szCs w:val="22"/>
          <w:highlight w:val="white"/>
          <w:lang w:val="ru-RU" w:eastAsia="en-US" w:bidi="ar-SA"/>
        </w:rPr>
        <w:t xml:space="preserve"> в информационно телекоммуникационной сети «Интернет».</w:t>
      </w:r>
    </w:p>
    <w:p>
      <w:pPr>
        <w:pStyle w:val="Normal"/>
        <w:widowControl/>
        <w:suppressAutoHyphens w:val="true"/>
        <w:bidi w:val="0"/>
        <w:spacing w:before="0" w:after="0"/>
        <w:ind w:left="0" w:right="0" w:firstLine="283"/>
        <w:jc w:val="both"/>
        <w:rPr>
          <w:b/>
          <w:b/>
          <w:bCs/>
        </w:rPr>
      </w:pPr>
      <w:r>
        <w:rPr>
          <w:rFonts w:eastAsia="Times New Roman" w:cs="Times New Roman"/>
          <w:b/>
          <w:bCs/>
          <w:i w:val="false"/>
          <w:iCs w:val="false"/>
          <w:color w:val="00000A"/>
          <w:kern w:val="0"/>
          <w:sz w:val="22"/>
          <w:szCs w:val="22"/>
          <w:highlight w:val="white"/>
          <w:lang w:val="ru-RU" w:eastAsia="en-US" w:bidi="ar-SA"/>
        </w:rPr>
        <w:t>Размер задатка, порядок его внесения участниками аукциона и возврата участникам аукциона, банковские реквизиты счета для перечисления задатка:</w:t>
      </w:r>
    </w:p>
    <w:p>
      <w:pPr>
        <w:pStyle w:val="Normal"/>
        <w:widowControl/>
        <w:suppressAutoHyphens w:val="true"/>
        <w:bidi w:val="0"/>
        <w:spacing w:before="0" w:after="0"/>
        <w:ind w:left="0" w:right="0" w:firstLine="283"/>
        <w:jc w:val="both"/>
        <w:rPr>
          <w:rFonts w:ascii="Times New Roman" w:hAnsi="Times New Roman"/>
          <w:sz w:val="22"/>
          <w:szCs w:val="22"/>
        </w:rPr>
      </w:pPr>
      <w:r>
        <w:rPr>
          <w:rFonts w:eastAsia="Times New Roman" w:cs="Times New Roman"/>
          <w:b w:val="false"/>
          <w:bCs w:val="false"/>
          <w:i w:val="false"/>
          <w:iCs w:val="false"/>
          <w:color w:val="00000A"/>
          <w:kern w:val="0"/>
          <w:sz w:val="22"/>
          <w:szCs w:val="22"/>
          <w:highlight w:val="white"/>
          <w:lang w:val="ru-RU" w:eastAsia="en-US" w:bidi="ar-SA"/>
        </w:rPr>
        <w:t>Участники аукциона вносят задаток в размере 100%  начальной  цены предмета аукциона на право заключения договоров аренды земельного участка на счет Оператора электронной площадки.</w:t>
      </w:r>
    </w:p>
    <w:p>
      <w:pPr>
        <w:pStyle w:val="Normal"/>
        <w:widowControl/>
        <w:suppressAutoHyphens w:val="true"/>
        <w:bidi w:val="0"/>
        <w:spacing w:before="0" w:after="0"/>
        <w:ind w:left="0" w:right="0" w:firstLine="283"/>
        <w:jc w:val="both"/>
        <w:rPr>
          <w:rFonts w:ascii="Times New Roman" w:hAnsi="Times New Roman"/>
          <w:sz w:val="22"/>
          <w:szCs w:val="22"/>
        </w:rPr>
      </w:pPr>
      <w:r>
        <w:rPr>
          <w:b/>
          <w:color w:val="000000"/>
          <w:sz w:val="22"/>
          <w:szCs w:val="22"/>
        </w:rPr>
        <w:t>Банковские реквизиты счета для перечисления задатка:</w:t>
      </w:r>
    </w:p>
    <w:p>
      <w:pPr>
        <w:pStyle w:val="Style23"/>
        <w:widowControl/>
        <w:suppressAutoHyphens w:val="true"/>
        <w:bidi w:val="0"/>
        <w:spacing w:lineRule="auto" w:line="240" w:before="0" w:after="0"/>
        <w:ind w:left="0" w:right="0" w:firstLine="283"/>
        <w:jc w:val="left"/>
        <w:rPr/>
      </w:pPr>
      <w:r>
        <w:rPr>
          <w:rStyle w:val="Style21"/>
          <w:b/>
          <w:i w:val="false"/>
          <w:caps w:val="false"/>
          <w:smallCaps w:val="false"/>
          <w:color w:val="000000"/>
          <w:spacing w:val="0"/>
          <w:sz w:val="22"/>
          <w:szCs w:val="22"/>
        </w:rPr>
        <w:t>П</w:t>
      </w:r>
      <w:r>
        <w:rPr>
          <w:rStyle w:val="Style21"/>
          <w:rFonts w:eastAsia="Times New Roman" w:cs="Times New Roman"/>
          <w:b/>
          <w:bCs/>
          <w:i w:val="false"/>
          <w:caps w:val="false"/>
          <w:smallCaps w:val="false"/>
          <w:color w:val="000000"/>
          <w:spacing w:val="0"/>
          <w:kern w:val="0"/>
          <w:sz w:val="22"/>
          <w:szCs w:val="22"/>
          <w:lang w:val="ru-RU" w:eastAsia="ru-RU" w:bidi="ar-SA"/>
        </w:rPr>
        <w:t>олучатель</w:t>
      </w:r>
      <w:r>
        <w:rPr>
          <w:rStyle w:val="Style21"/>
          <w:b/>
          <w:i w:val="false"/>
          <w:caps w:val="false"/>
          <w:smallCaps w:val="false"/>
          <w:color w:val="000000"/>
          <w:spacing w:val="0"/>
          <w:sz w:val="22"/>
          <w:szCs w:val="22"/>
        </w:rPr>
        <w:t>:</w:t>
      </w:r>
    </w:p>
    <w:p>
      <w:pPr>
        <w:pStyle w:val="Style23"/>
        <w:widowControl/>
        <w:suppressAutoHyphens w:val="true"/>
        <w:bidi w:val="0"/>
        <w:spacing w:lineRule="auto" w:line="240" w:before="0" w:after="0"/>
        <w:ind w:left="0" w:right="0" w:hanging="0"/>
        <w:jc w:val="left"/>
        <w:rPr/>
      </w:pPr>
      <w:r>
        <w:rPr>
          <w:b w:val="false"/>
          <w:i w:val="false"/>
          <w:caps w:val="false"/>
          <w:smallCaps w:val="false"/>
          <w:color w:val="000000"/>
          <w:spacing w:val="0"/>
          <w:sz w:val="22"/>
          <w:szCs w:val="22"/>
        </w:rPr>
        <w:t>Наименование: АО "Сбербанк-АСТ"</w:t>
        <w:br/>
        <w:t>ИНН: 7707308480</w:t>
        <w:br/>
        <w:t>КПП: 770401001</w:t>
        <w:br/>
        <w:t>Расчетный счет: 40702810300020038047</w:t>
      </w:r>
    </w:p>
    <w:p>
      <w:pPr>
        <w:pStyle w:val="Style23"/>
        <w:widowControl/>
        <w:suppressAutoHyphens w:val="true"/>
        <w:bidi w:val="0"/>
        <w:spacing w:lineRule="auto" w:line="240" w:before="0" w:after="0"/>
        <w:ind w:left="0" w:right="0" w:hanging="0"/>
        <w:jc w:val="left"/>
        <w:rPr/>
      </w:pPr>
      <w:r>
        <w:rPr>
          <w:rStyle w:val="Style21"/>
          <w:b/>
          <w:i w:val="false"/>
          <w:caps w:val="false"/>
          <w:smallCaps w:val="false"/>
          <w:color w:val="000000"/>
          <w:spacing w:val="0"/>
          <w:sz w:val="22"/>
          <w:szCs w:val="22"/>
        </w:rPr>
        <w:t>Б</w:t>
      </w:r>
      <w:r>
        <w:rPr>
          <w:rStyle w:val="Style21"/>
          <w:rFonts w:eastAsia="Times New Roman" w:cs="Times New Roman"/>
          <w:b/>
          <w:bCs/>
          <w:i w:val="false"/>
          <w:caps w:val="false"/>
          <w:smallCaps w:val="false"/>
          <w:color w:val="000000"/>
          <w:spacing w:val="0"/>
          <w:kern w:val="0"/>
          <w:sz w:val="22"/>
          <w:szCs w:val="22"/>
          <w:lang w:val="ru-RU" w:eastAsia="ru-RU" w:bidi="ar-SA"/>
        </w:rPr>
        <w:t>анк</w:t>
      </w:r>
      <w:r>
        <w:rPr>
          <w:rStyle w:val="Style21"/>
          <w:b/>
          <w:i w:val="false"/>
          <w:caps w:val="false"/>
          <w:smallCaps w:val="false"/>
          <w:color w:val="000000"/>
          <w:spacing w:val="0"/>
          <w:sz w:val="22"/>
          <w:szCs w:val="22"/>
        </w:rPr>
        <w:t xml:space="preserve"> П</w:t>
      </w:r>
      <w:r>
        <w:rPr>
          <w:rStyle w:val="Style21"/>
          <w:rFonts w:eastAsia="Times New Roman" w:cs="Times New Roman"/>
          <w:b/>
          <w:bCs/>
          <w:i w:val="false"/>
          <w:caps w:val="false"/>
          <w:smallCaps w:val="false"/>
          <w:color w:val="000000"/>
          <w:spacing w:val="0"/>
          <w:kern w:val="0"/>
          <w:sz w:val="22"/>
          <w:szCs w:val="22"/>
          <w:lang w:val="ru-RU" w:eastAsia="ru-RU" w:bidi="ar-SA"/>
        </w:rPr>
        <w:t>олучателя</w:t>
      </w:r>
      <w:r>
        <w:rPr>
          <w:rStyle w:val="Style21"/>
          <w:b/>
          <w:i w:val="false"/>
          <w:caps w:val="false"/>
          <w:smallCaps w:val="false"/>
          <w:color w:val="000000"/>
          <w:spacing w:val="0"/>
          <w:sz w:val="22"/>
          <w:szCs w:val="22"/>
        </w:rPr>
        <w:t xml:space="preserve">: </w:t>
      </w:r>
      <w:r>
        <w:rPr>
          <w:b w:val="false"/>
          <w:i w:val="false"/>
          <w:caps w:val="false"/>
          <w:smallCaps w:val="false"/>
          <w:color w:val="000000"/>
          <w:spacing w:val="0"/>
          <w:sz w:val="22"/>
          <w:szCs w:val="22"/>
        </w:rPr>
        <w:t>Наименование банка: ПАО "СБЕРБАНК РОССИИ" Г. МОСКВА</w:t>
        <w:br/>
        <w:t>БИК: 044525225</w:t>
        <w:br/>
        <w:t>Корреспондентский счет: 30101810400000000225</w:t>
      </w:r>
    </w:p>
    <w:p>
      <w:pPr>
        <w:pStyle w:val="Style23"/>
        <w:widowControl/>
        <w:suppressAutoHyphens w:val="true"/>
        <w:bidi w:val="0"/>
        <w:spacing w:lineRule="auto" w:line="240" w:before="0" w:after="0"/>
        <w:ind w:left="0" w:right="0" w:firstLine="283"/>
        <w:jc w:val="left"/>
        <w:rPr/>
      </w:pPr>
      <w:r>
        <w:rPr>
          <w:rStyle w:val="Style21"/>
          <w:b/>
          <w:bCs/>
          <w:i w:val="false"/>
          <w:caps w:val="false"/>
          <w:smallCaps w:val="false"/>
          <w:color w:val="000000"/>
          <w:spacing w:val="0"/>
          <w:sz w:val="22"/>
          <w:szCs w:val="22"/>
        </w:rPr>
        <w:t xml:space="preserve">В назначении платежа необходимо обязательно указать: </w:t>
      </w:r>
      <w:r>
        <w:rPr>
          <w:b/>
          <w:bCs/>
          <w:i w:val="false"/>
          <w:caps w:val="false"/>
          <w:smallCaps w:val="false"/>
          <w:color w:val="000000"/>
          <w:spacing w:val="0"/>
          <w:sz w:val="22"/>
          <w:szCs w:val="22"/>
        </w:rPr>
        <w:t xml:space="preserve">Перечисление денежных средств в качестве задатка (ИНН плательщика), НДС не облагается. </w:t>
      </w:r>
    </w:p>
    <w:p>
      <w:pPr>
        <w:pStyle w:val="Normal"/>
        <w:tabs>
          <w:tab w:val="clear" w:pos="720"/>
          <w:tab w:val="left" w:pos="540" w:leader="none"/>
        </w:tabs>
        <w:suppressAutoHyphens w:val="true"/>
        <w:bidi w:val="0"/>
        <w:spacing w:before="0" w:after="0"/>
        <w:ind w:left="0" w:right="0" w:firstLine="283"/>
        <w:jc w:val="both"/>
        <w:rPr>
          <w:rFonts w:ascii="Times New Roman" w:hAnsi="Times New Roman"/>
          <w:sz w:val="22"/>
          <w:szCs w:val="22"/>
        </w:rPr>
      </w:pPr>
      <w:r>
        <w:rPr>
          <w:bCs/>
          <w:sz w:val="22"/>
          <w:szCs w:val="22"/>
        </w:rPr>
        <w:t>Задаток для участия в аукционе служит обеспечением исполнения обязательства победителя аукциона по заключению договоров аренды, вносится на расчетный счет Претендента, открытый при регистрации на электронной площадке в порядке, установленном Регламентом электронной площадки.</w:t>
      </w:r>
    </w:p>
    <w:p>
      <w:pPr>
        <w:pStyle w:val="Normal"/>
        <w:tabs>
          <w:tab w:val="clear" w:pos="720"/>
          <w:tab w:val="left" w:pos="540" w:leader="none"/>
        </w:tabs>
        <w:suppressAutoHyphens w:val="true"/>
        <w:bidi w:val="0"/>
        <w:spacing w:before="0" w:after="0"/>
        <w:ind w:left="0" w:right="0" w:firstLine="283"/>
        <w:jc w:val="both"/>
        <w:rPr>
          <w:rFonts w:ascii="Times New Roman" w:hAnsi="Times New Roman"/>
          <w:sz w:val="22"/>
          <w:szCs w:val="22"/>
        </w:rPr>
      </w:pPr>
      <w:r>
        <w:rPr>
          <w:sz w:val="22"/>
          <w:szCs w:val="22"/>
        </w:rPr>
        <w:t>Оператор электронной площадки</w:t>
      </w:r>
      <w:r>
        <w:rPr>
          <w:bCs/>
          <w:sz w:val="22"/>
          <w:szCs w:val="22"/>
        </w:rPr>
        <w:t xml:space="preserve">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 </w:t>
      </w:r>
      <w:r>
        <w:rPr>
          <w:sz w:val="22"/>
          <w:szCs w:val="22"/>
        </w:rPr>
        <w:t>Денежные средства, перечисленные за Претендента третьим лицом, не зачисляются на счет такого Претендента на универсальной торговой платформе.</w:t>
      </w:r>
    </w:p>
    <w:p>
      <w:pPr>
        <w:pStyle w:val="Normal"/>
        <w:tabs>
          <w:tab w:val="clear" w:pos="720"/>
          <w:tab w:val="left" w:pos="851" w:leader="none"/>
        </w:tabs>
        <w:suppressAutoHyphens w:val="true"/>
        <w:bidi w:val="0"/>
        <w:spacing w:before="0" w:after="0"/>
        <w:ind w:left="0" w:right="0" w:firstLine="283"/>
        <w:jc w:val="both"/>
        <w:rPr>
          <w:rFonts w:ascii="Times New Roman" w:hAnsi="Times New Roman"/>
          <w:sz w:val="22"/>
          <w:szCs w:val="22"/>
        </w:rPr>
      </w:pPr>
      <w:r>
        <w:rPr>
          <w:sz w:val="22"/>
          <w:szCs w:val="22"/>
        </w:rPr>
        <w:t>Назначение платежа: «Задаток для участия в торгах _____ 20__ г. по объекту, расположенному по адресу ____________________________________, лот № ____».</w:t>
      </w:r>
    </w:p>
    <w:p>
      <w:pPr>
        <w:pStyle w:val="Normal"/>
        <w:tabs>
          <w:tab w:val="clear" w:pos="720"/>
          <w:tab w:val="left" w:pos="540" w:leader="none"/>
        </w:tabs>
        <w:suppressAutoHyphens w:val="true"/>
        <w:bidi w:val="0"/>
        <w:spacing w:before="0" w:after="0"/>
        <w:ind w:left="0" w:right="0" w:firstLine="283"/>
        <w:jc w:val="both"/>
        <w:rPr>
          <w:rFonts w:ascii="Times New Roman" w:hAnsi="Times New Roman"/>
          <w:sz w:val="22"/>
          <w:szCs w:val="22"/>
        </w:rPr>
      </w:pPr>
      <w:r>
        <w:rPr>
          <w:sz w:val="22"/>
          <w:szCs w:val="22"/>
        </w:rPr>
        <w:t>Денежные средства в сумме задатка должны быть внесены на лицевой счет Претендента на участие в торгах до подачи заявки. Подача Претендентом заявки на участие в торгах является поручением Оператору провести блокирование на лицевом счете Претендента свободных денежных средств в размере задатка и/или депозита в порядке, предусмотренном регламентом торговой платформы АО "Сбербанк-АСТ".</w:t>
      </w:r>
    </w:p>
    <w:p>
      <w:pPr>
        <w:pStyle w:val="Normal"/>
        <w:tabs>
          <w:tab w:val="clear" w:pos="720"/>
          <w:tab w:val="left" w:pos="540" w:leader="none"/>
        </w:tabs>
        <w:suppressAutoHyphens w:val="true"/>
        <w:bidi w:val="0"/>
        <w:spacing w:before="0" w:after="0"/>
        <w:ind w:left="0" w:right="0" w:firstLine="283"/>
        <w:jc w:val="both"/>
        <w:rPr/>
      </w:pPr>
      <w:r>
        <w:rPr>
          <w:sz w:val="22"/>
          <w:szCs w:val="22"/>
        </w:rPr>
        <w:t xml:space="preserve">Образец платежного поручения приведен на электронной площадке по адресу:         </w:t>
      </w:r>
      <w:hyperlink r:id="rId4">
        <w:r>
          <w:rPr>
            <w:rStyle w:val="Style15"/>
            <w:sz w:val="22"/>
            <w:szCs w:val="22"/>
          </w:rPr>
          <w:t>http://utp.sberbank-ast.ru/Main/Notice/697/Requisites</w:t>
        </w:r>
      </w:hyperlink>
    </w:p>
    <w:p>
      <w:pPr>
        <w:pStyle w:val="Normal"/>
        <w:suppressAutoHyphens w:val="true"/>
        <w:bidi w:val="0"/>
        <w:spacing w:before="0" w:after="0"/>
        <w:ind w:left="0" w:right="0" w:firstLine="283"/>
        <w:jc w:val="both"/>
        <w:rPr>
          <w:rFonts w:ascii="Times New Roman" w:hAnsi="Times New Roman"/>
          <w:sz w:val="22"/>
          <w:szCs w:val="22"/>
        </w:rPr>
      </w:pPr>
      <w:r>
        <w:rPr>
          <w:sz w:val="22"/>
          <w:szCs w:val="22"/>
        </w:rPr>
        <w:t>Настоящее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pPr>
        <w:pStyle w:val="Normal"/>
        <w:suppressAutoHyphens w:val="true"/>
        <w:bidi w:val="0"/>
        <w:spacing w:before="0" w:after="0"/>
        <w:ind w:left="0" w:right="0" w:firstLine="283"/>
        <w:jc w:val="both"/>
        <w:rPr>
          <w:rFonts w:ascii="Times New Roman" w:hAnsi="Times New Roman"/>
          <w:sz w:val="22"/>
          <w:szCs w:val="22"/>
        </w:rPr>
      </w:pPr>
      <w:r>
        <w:rPr>
          <w:rFonts w:eastAsia="Calibri"/>
          <w:bCs/>
          <w:sz w:val="22"/>
          <w:szCs w:val="22"/>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pPr>
        <w:pStyle w:val="Normal"/>
        <w:suppressAutoHyphens w:val="true"/>
        <w:bidi w:val="0"/>
        <w:spacing w:before="0" w:after="0"/>
        <w:ind w:left="0" w:right="0" w:firstLine="283"/>
        <w:jc w:val="both"/>
        <w:rPr>
          <w:rFonts w:ascii="Times New Roman" w:hAnsi="Times New Roman"/>
          <w:sz w:val="22"/>
          <w:szCs w:val="22"/>
        </w:rPr>
      </w:pPr>
      <w:r>
        <w:rPr>
          <w:bCs/>
          <w:sz w:val="22"/>
          <w:szCs w:val="22"/>
        </w:rPr>
        <w:t xml:space="preserve">Задаток возвращается всем участникам аукциона, кроме победителя, в течение 3 (трех) календарных дней с даты подведения итогов аукциона. </w:t>
      </w:r>
    </w:p>
    <w:p>
      <w:pPr>
        <w:pStyle w:val="Normal"/>
        <w:suppressAutoHyphens w:val="true"/>
        <w:bidi w:val="0"/>
        <w:spacing w:before="0" w:after="0"/>
        <w:ind w:left="0" w:right="0" w:firstLine="283"/>
        <w:jc w:val="both"/>
        <w:rPr>
          <w:rFonts w:ascii="Times New Roman" w:hAnsi="Times New Roman"/>
          <w:sz w:val="22"/>
          <w:szCs w:val="22"/>
        </w:rPr>
      </w:pPr>
      <w:r>
        <w:rPr>
          <w:b/>
          <w:color w:val="000000"/>
          <w:sz w:val="22"/>
          <w:szCs w:val="22"/>
        </w:rPr>
        <w:t>Для участия в аукционе заявители представляют в установленный в извещении о проведении аукциона срок следующие документы:</w:t>
      </w:r>
    </w:p>
    <w:p>
      <w:pPr>
        <w:pStyle w:val="Normal"/>
        <w:widowControl w:val="false"/>
        <w:suppressAutoHyphens w:val="true"/>
        <w:bidi w:val="0"/>
        <w:spacing w:before="0" w:after="0"/>
        <w:ind w:left="0" w:right="0" w:firstLine="283"/>
        <w:jc w:val="both"/>
        <w:rPr>
          <w:rFonts w:ascii="Times New Roman" w:hAnsi="Times New Roman"/>
          <w:sz w:val="22"/>
          <w:szCs w:val="22"/>
        </w:rPr>
      </w:pPr>
      <w:r>
        <w:rPr>
          <w:bCs/>
          <w:color w:val="000000"/>
          <w:sz w:val="22"/>
          <w:szCs w:val="22"/>
        </w:rPr>
        <w:t>Для обеспечения доступа к участию в электронном аукционе Претендентам необходимо пройти процедуру регистрации на электронной площадке.</w:t>
      </w:r>
    </w:p>
    <w:p>
      <w:pPr>
        <w:pStyle w:val="Normal"/>
        <w:widowControl w:val="false"/>
        <w:suppressAutoHyphens w:val="true"/>
        <w:bidi w:val="0"/>
        <w:spacing w:before="0" w:after="0"/>
        <w:ind w:left="0" w:right="0" w:firstLine="283"/>
        <w:jc w:val="both"/>
        <w:rPr>
          <w:rFonts w:ascii="Times New Roman" w:hAnsi="Times New Roman"/>
          <w:sz w:val="22"/>
          <w:szCs w:val="22"/>
        </w:rPr>
      </w:pPr>
      <w:r>
        <w:rPr>
          <w:bCs/>
          <w:color w:val="000000"/>
          <w:sz w:val="22"/>
          <w:szCs w:val="22"/>
        </w:rPr>
        <w:t>Регистрация на электронной площадке проводится в соответствии с Регламентом электронной площадки без взимания платы. Регистрации на электронной площадке подлежат Претенденты, ранее не зарегистрированные  на электронной площадке.</w:t>
      </w:r>
    </w:p>
    <w:p>
      <w:pPr>
        <w:pStyle w:val="Normal"/>
        <w:widowControl w:val="false"/>
        <w:suppressAutoHyphens w:val="true"/>
        <w:bidi w:val="0"/>
        <w:spacing w:before="0" w:after="0"/>
        <w:ind w:left="0" w:right="0" w:firstLine="283"/>
        <w:jc w:val="both"/>
        <w:rPr>
          <w:rFonts w:ascii="Times New Roman" w:hAnsi="Times New Roman"/>
          <w:sz w:val="22"/>
          <w:szCs w:val="22"/>
        </w:rPr>
      </w:pPr>
      <w:r>
        <w:rPr>
          <w:bCs/>
          <w:color w:val="000000"/>
          <w:sz w:val="22"/>
          <w:szCs w:val="22"/>
        </w:rPr>
        <w:t>Подача заявки на участие осуществляется только посредством интерфейса универсальной торговой платформы АО «Сбербанк-АСТ» из личного кабинета претендента по форме, утвержденной Продавцом.</w:t>
      </w:r>
    </w:p>
    <w:p>
      <w:pPr>
        <w:pStyle w:val="Normal"/>
        <w:widowControl w:val="false"/>
        <w:suppressAutoHyphens w:val="true"/>
        <w:bidi w:val="0"/>
        <w:spacing w:before="0" w:after="0"/>
        <w:ind w:left="0" w:right="0" w:firstLine="283"/>
        <w:jc w:val="both"/>
        <w:rPr>
          <w:rFonts w:ascii="Times New Roman" w:hAnsi="Times New Roman"/>
          <w:sz w:val="22"/>
          <w:szCs w:val="22"/>
        </w:rPr>
      </w:pPr>
      <w:r>
        <w:rPr>
          <w:bCs/>
          <w:color w:val="000000"/>
          <w:sz w:val="22"/>
          <w:szCs w:val="22"/>
        </w:rPr>
        <w:t xml:space="preserve">После заполнения формы подачи заявки, заявку необходимо подписать электронной подписью. </w:t>
      </w:r>
    </w:p>
    <w:p>
      <w:pPr>
        <w:pStyle w:val="Normal"/>
        <w:widowControl w:val="false"/>
        <w:suppressAutoHyphens w:val="true"/>
        <w:bidi w:val="0"/>
        <w:spacing w:before="0" w:after="0"/>
        <w:ind w:left="0" w:right="0" w:firstLine="283"/>
        <w:jc w:val="both"/>
        <w:rPr>
          <w:rFonts w:ascii="Times New Roman" w:hAnsi="Times New Roman"/>
          <w:sz w:val="22"/>
          <w:szCs w:val="22"/>
        </w:rPr>
      </w:pPr>
      <w:r>
        <w:rPr>
          <w:bCs/>
          <w:color w:val="000000"/>
          <w:sz w:val="22"/>
          <w:szCs w:val="22"/>
        </w:rPr>
        <w:t>Заявка подается путем заполнения ее электронной формы с приложением электронных образов необходимых документов (заявка на участие в электронном аукционе и приложения к ней на бумажном носителе, преобразованные в электронно-цифровую форму путем сканирования с сохранением их реквизитов), заверенных электронной подписью претендента либо лица, имеющего право действовать от имени претендента:</w:t>
      </w:r>
    </w:p>
    <w:p>
      <w:pPr>
        <w:pStyle w:val="Style23"/>
        <w:widowControl/>
        <w:suppressAutoHyphens w:val="true"/>
        <w:bidi w:val="0"/>
        <w:spacing w:before="0" w:after="0"/>
        <w:ind w:left="0" w:right="0" w:firstLine="283"/>
        <w:jc w:val="both"/>
        <w:rPr>
          <w:rFonts w:ascii="Times New Roman" w:hAnsi="Times New Roman"/>
          <w:caps w:val="false"/>
          <w:smallCaps w:val="false"/>
          <w:color w:val="000000"/>
          <w:spacing w:val="0"/>
          <w:sz w:val="22"/>
          <w:szCs w:val="22"/>
        </w:rPr>
      </w:pPr>
      <w:r>
        <w:rPr>
          <w:b/>
          <w:bCs/>
          <w:caps w:val="false"/>
          <w:smallCaps w:val="false"/>
          <w:color w:val="000000"/>
          <w:spacing w:val="0"/>
          <w:sz w:val="22"/>
          <w:szCs w:val="22"/>
        </w:rPr>
        <w:t> </w:t>
      </w:r>
      <w:r>
        <w:rPr>
          <w:b w:val="false"/>
          <w:bCs/>
          <w:i w:val="false"/>
          <w:caps w:val="false"/>
          <w:smallCaps w:val="false"/>
          <w:color w:val="000000"/>
          <w:spacing w:val="0"/>
          <w:sz w:val="22"/>
          <w:szCs w:val="22"/>
        </w:rPr>
        <w:t>Для участия в аукционе заявители представляют в установленный в извещении о проведении аукциона срок следующие документы:</w:t>
      </w:r>
    </w:p>
    <w:p>
      <w:pPr>
        <w:pStyle w:val="Style23"/>
        <w:widowControl/>
        <w:suppressAutoHyphens w:val="true"/>
        <w:bidi w:val="0"/>
        <w:spacing w:before="0" w:after="0"/>
        <w:ind w:left="0" w:right="0" w:firstLine="283"/>
        <w:jc w:val="both"/>
        <w:rPr>
          <w:rFonts w:ascii="Times New Roman" w:hAnsi="Times New Roman"/>
          <w:sz w:val="22"/>
          <w:szCs w:val="22"/>
        </w:rPr>
      </w:pPr>
      <w:bookmarkStart w:id="6" w:name="dst670"/>
      <w:bookmarkEnd w:id="6"/>
      <w:r>
        <w:rPr>
          <w:sz w:val="22"/>
          <w:szCs w:val="22"/>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pPr>
        <w:pStyle w:val="Style23"/>
        <w:widowControl/>
        <w:suppressAutoHyphens w:val="true"/>
        <w:bidi w:val="0"/>
        <w:spacing w:before="0" w:after="0"/>
        <w:ind w:left="0" w:right="0" w:firstLine="283"/>
        <w:jc w:val="both"/>
        <w:rPr>
          <w:rFonts w:ascii="Times New Roman" w:hAnsi="Times New Roman"/>
          <w:sz w:val="22"/>
          <w:szCs w:val="22"/>
        </w:rPr>
      </w:pPr>
      <w:bookmarkStart w:id="7" w:name="dst671"/>
      <w:bookmarkEnd w:id="7"/>
      <w:r>
        <w:rPr>
          <w:sz w:val="22"/>
          <w:szCs w:val="22"/>
        </w:rPr>
        <w:t>2) копии документов, удостоверяющих личность заявителя (для граждан);</w:t>
      </w:r>
    </w:p>
    <w:p>
      <w:pPr>
        <w:pStyle w:val="Style23"/>
        <w:widowControl/>
        <w:suppressAutoHyphens w:val="true"/>
        <w:bidi w:val="0"/>
        <w:spacing w:before="0" w:after="0"/>
        <w:ind w:left="0" w:right="0" w:firstLine="283"/>
        <w:jc w:val="both"/>
        <w:rPr>
          <w:rFonts w:ascii="Times New Roman" w:hAnsi="Times New Roman"/>
          <w:sz w:val="22"/>
          <w:szCs w:val="22"/>
        </w:rPr>
      </w:pPr>
      <w:bookmarkStart w:id="8" w:name="dst672"/>
      <w:bookmarkEnd w:id="8"/>
      <w:r>
        <w:rPr>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Style23"/>
        <w:widowControl/>
        <w:suppressAutoHyphens w:val="true"/>
        <w:bidi w:val="0"/>
        <w:spacing w:before="0" w:after="0"/>
        <w:ind w:left="0" w:right="0" w:firstLine="283"/>
        <w:jc w:val="both"/>
        <w:rPr>
          <w:rFonts w:ascii="Times New Roman" w:hAnsi="Times New Roman"/>
          <w:sz w:val="22"/>
          <w:szCs w:val="22"/>
        </w:rPr>
      </w:pPr>
      <w:bookmarkStart w:id="9" w:name="dst673"/>
      <w:bookmarkEnd w:id="9"/>
      <w:r>
        <w:rPr>
          <w:sz w:val="22"/>
          <w:szCs w:val="22"/>
        </w:rPr>
        <w:t>4) документы, подтверждающие внесение задатка.</w:t>
      </w:r>
    </w:p>
    <w:p>
      <w:pPr>
        <w:pStyle w:val="Style23"/>
        <w:widowControl/>
        <w:suppressAutoHyphens w:val="true"/>
        <w:bidi w:val="0"/>
        <w:spacing w:before="0" w:after="0"/>
        <w:ind w:left="0" w:right="0" w:firstLine="283"/>
        <w:jc w:val="both"/>
        <w:rPr/>
      </w:pPr>
      <w:bookmarkStart w:id="10" w:name="dst1744"/>
      <w:bookmarkEnd w:id="10"/>
      <w:r>
        <w:rPr>
          <w:sz w:val="22"/>
          <w:szCs w:val="22"/>
        </w:rPr>
        <w:t>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r>
        <w:fldChar w:fldCharType="begin"/>
      </w:r>
      <w:r>
        <w:rPr>
          <w:rStyle w:val="Style15"/>
          <w:sz w:val="22"/>
          <w:u w:val="single"/>
          <w:szCs w:val="22"/>
        </w:rPr>
        <w:instrText> HYPERLINK "https://www.consultant.ru/document/cons_doc_LAW_464169/7705ea248eb2ec0cf267513902ed8f43cc104c97/" \l "dst100346"</w:instrText>
      </w:r>
      <w:r>
        <w:rPr>
          <w:rStyle w:val="Style15"/>
          <w:sz w:val="22"/>
          <w:u w:val="single"/>
          <w:szCs w:val="22"/>
        </w:rPr>
        <w:fldChar w:fldCharType="separate"/>
      </w:r>
      <w:r>
        <w:rPr>
          <w:rStyle w:val="Style15"/>
          <w:color w:val="1A0DAB"/>
          <w:sz w:val="22"/>
          <w:szCs w:val="22"/>
          <w:u w:val="single"/>
        </w:rPr>
        <w:t>частью 4 статьи 18</w:t>
      </w:r>
      <w:r>
        <w:rPr>
          <w:rStyle w:val="Style15"/>
          <w:sz w:val="22"/>
          <w:u w:val="single"/>
          <w:szCs w:val="22"/>
        </w:rPr>
        <w:fldChar w:fldCharType="end"/>
      </w:r>
      <w:r>
        <w:rPr>
          <w:sz w:val="22"/>
          <w:szCs w:val="22"/>
        </w:rPr>
        <w:t>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r>
        <w:fldChar w:fldCharType="begin"/>
      </w:r>
      <w:r>
        <w:rPr>
          <w:rStyle w:val="Style15"/>
          <w:sz w:val="22"/>
          <w:u w:val="single"/>
          <w:szCs w:val="22"/>
        </w:rPr>
        <w:instrText> HYPERLINK "https://www.consultant.ru/document/cons_doc_LAW_464169/08b3ecbcdc9a360ad1dc314150a6328886703356/" \l "dst100339"</w:instrText>
      </w:r>
      <w:r>
        <w:rPr>
          <w:rStyle w:val="Style15"/>
          <w:sz w:val="22"/>
          <w:u w:val="single"/>
          <w:szCs w:val="22"/>
        </w:rPr>
        <w:fldChar w:fldCharType="separate"/>
      </w:r>
      <w:r>
        <w:rPr>
          <w:rStyle w:val="Style15"/>
          <w:color w:val="1A0DAB"/>
          <w:sz w:val="22"/>
          <w:szCs w:val="22"/>
          <w:u w:val="single"/>
        </w:rPr>
        <w:t>частью 5 статьи 4</w:t>
      </w:r>
      <w:r>
        <w:rPr>
          <w:rStyle w:val="Style15"/>
          <w:sz w:val="22"/>
          <w:u w:val="single"/>
          <w:szCs w:val="22"/>
        </w:rPr>
        <w:fldChar w:fldCharType="end"/>
      </w:r>
      <w:r>
        <w:rPr>
          <w:sz w:val="22"/>
          <w:szCs w:val="22"/>
        </w:rPr>
        <w:t> указанного Федерального закона.</w:t>
      </w:r>
    </w:p>
    <w:p>
      <w:pPr>
        <w:pStyle w:val="Normal"/>
        <w:suppressAutoHyphens w:val="true"/>
        <w:bidi w:val="0"/>
        <w:spacing w:before="0" w:after="0"/>
        <w:ind w:left="0" w:right="0" w:firstLine="283"/>
        <w:jc w:val="both"/>
        <w:rPr/>
      </w:pPr>
      <w:r>
        <w:rPr>
          <w:sz w:val="22"/>
          <w:szCs w:val="22"/>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5">
        <w:r>
          <w:rPr>
            <w:rStyle w:val="WW"/>
            <w:sz w:val="22"/>
            <w:szCs w:val="22"/>
          </w:rPr>
          <w:t>порядке</w:t>
        </w:r>
      </w:hyperlink>
      <w:r>
        <w:rPr>
          <w:sz w:val="22"/>
          <w:szCs w:val="22"/>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pPr>
        <w:pStyle w:val="Normal"/>
        <w:suppressAutoHyphens w:val="true"/>
        <w:bidi w:val="0"/>
        <w:spacing w:before="0" w:after="0"/>
        <w:ind w:left="0" w:right="0" w:firstLine="283"/>
        <w:jc w:val="both"/>
        <w:rPr>
          <w:rFonts w:ascii="Times New Roman" w:hAnsi="Times New Roman"/>
          <w:sz w:val="22"/>
          <w:szCs w:val="22"/>
        </w:rPr>
      </w:pPr>
      <w:r>
        <w:rPr>
          <w:color w:val="000000"/>
          <w:sz w:val="22"/>
          <w:szCs w:val="22"/>
        </w:rPr>
        <w:t xml:space="preserve">Прием документов прекращается не ранее чем за пять дней до дня проведения аукциона на право заключения договора аренды земельного участка, </w:t>
      </w:r>
      <w:r>
        <w:rPr>
          <w:rFonts w:eastAsia="Times New Roman" w:cs="Times New Roman"/>
          <w:color w:val="000000"/>
          <w:kern w:val="0"/>
          <w:sz w:val="22"/>
          <w:szCs w:val="22"/>
          <w:lang w:val="ru-RU" w:eastAsia="ru-RU" w:bidi="ar-SA"/>
        </w:rPr>
        <w:t>государственная собственность на который не разграничена</w:t>
      </w:r>
      <w:r>
        <w:rPr>
          <w:color w:val="000000"/>
          <w:sz w:val="22"/>
          <w:szCs w:val="22"/>
        </w:rPr>
        <w:t>.</w:t>
      </w:r>
    </w:p>
    <w:p>
      <w:pPr>
        <w:pStyle w:val="Normal"/>
        <w:suppressAutoHyphens w:val="true"/>
        <w:bidi w:val="0"/>
        <w:spacing w:before="0" w:after="0"/>
        <w:ind w:left="0" w:right="0" w:firstLine="283"/>
        <w:jc w:val="both"/>
        <w:rPr>
          <w:rFonts w:ascii="Times New Roman" w:hAnsi="Times New Roman"/>
          <w:sz w:val="22"/>
          <w:szCs w:val="22"/>
        </w:rPr>
      </w:pPr>
      <w:r>
        <w:rPr>
          <w:color w:val="000000"/>
          <w:sz w:val="22"/>
          <w:szCs w:val="22"/>
        </w:rPr>
        <w:t>Осмотр земельных участков проводится каждый вторник с 09:00 ч. до 11:00ч. по местному времени (с 08.00 до 10.00 МСК)</w:t>
      </w:r>
    </w:p>
    <w:p>
      <w:pPr>
        <w:pStyle w:val="Normal"/>
        <w:tabs>
          <w:tab w:val="clear" w:pos="720"/>
          <w:tab w:val="left" w:pos="1418" w:leader="none"/>
        </w:tabs>
        <w:suppressAutoHyphens w:val="true"/>
        <w:overflowPunct w:val="false"/>
        <w:bidi w:val="0"/>
        <w:spacing w:before="0" w:after="0"/>
        <w:ind w:left="0" w:right="0" w:firstLine="283"/>
        <w:jc w:val="both"/>
        <w:textAlignment w:val="baseline"/>
        <w:rPr>
          <w:rFonts w:ascii="Times New Roman" w:hAnsi="Times New Roman"/>
          <w:sz w:val="22"/>
          <w:szCs w:val="22"/>
        </w:rPr>
      </w:pPr>
      <w:r>
        <w:rPr>
          <w:sz w:val="22"/>
          <w:szCs w:val="22"/>
        </w:rPr>
        <w:t>Аукцион  проводится в день и время, указанные в настоящем Извещении о проведении аукциона, путем последовательного повышения участниками начальной цены аренды на величину, равную либо кратную величине «шага аукциона».</w:t>
      </w:r>
    </w:p>
    <w:p>
      <w:pPr>
        <w:pStyle w:val="Normal"/>
        <w:tabs>
          <w:tab w:val="clear" w:pos="720"/>
          <w:tab w:val="left" w:pos="1418" w:leader="none"/>
        </w:tabs>
        <w:suppressAutoHyphens w:val="true"/>
        <w:overflowPunct w:val="false"/>
        <w:bidi w:val="0"/>
        <w:spacing w:before="0" w:after="0"/>
        <w:ind w:left="0" w:right="0" w:firstLine="283"/>
        <w:jc w:val="both"/>
        <w:textAlignment w:val="baseline"/>
        <w:rPr>
          <w:rFonts w:ascii="Times New Roman" w:hAnsi="Times New Roman"/>
          <w:sz w:val="22"/>
          <w:szCs w:val="22"/>
        </w:rPr>
      </w:pPr>
      <w:r>
        <w:rPr>
          <w:sz w:val="22"/>
          <w:szCs w:val="22"/>
        </w:rPr>
        <w:t>«Шаг аукциона» устанавливается в фиксированной сумме, составляющей 3 (три) процента начальной цены аренды, и не изменяется в течение всего аукциона.</w:t>
      </w:r>
    </w:p>
    <w:p>
      <w:pPr>
        <w:pStyle w:val="Normal"/>
        <w:tabs>
          <w:tab w:val="clear" w:pos="720"/>
          <w:tab w:val="left" w:pos="1418" w:leader="none"/>
        </w:tabs>
        <w:suppressAutoHyphens w:val="true"/>
        <w:overflowPunct w:val="false"/>
        <w:bidi w:val="0"/>
        <w:spacing w:before="0" w:after="0"/>
        <w:ind w:left="0" w:right="0" w:firstLine="283"/>
        <w:jc w:val="both"/>
        <w:textAlignment w:val="baseline"/>
        <w:rPr>
          <w:rFonts w:ascii="Times New Roman" w:hAnsi="Times New Roman"/>
          <w:sz w:val="22"/>
          <w:szCs w:val="22"/>
        </w:rPr>
      </w:pPr>
      <w:r>
        <w:rPr>
          <w:sz w:val="22"/>
          <w:szCs w:val="22"/>
        </w:rPr>
        <w:t>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о цене имущества.</w:t>
      </w:r>
    </w:p>
    <w:p>
      <w:pPr>
        <w:pStyle w:val="Normal"/>
        <w:tabs>
          <w:tab w:val="clear" w:pos="720"/>
          <w:tab w:val="left" w:pos="1418" w:leader="none"/>
        </w:tabs>
        <w:suppressAutoHyphens w:val="true"/>
        <w:overflowPunct w:val="false"/>
        <w:bidi w:val="0"/>
        <w:spacing w:before="0" w:after="0"/>
        <w:ind w:left="0" w:right="0" w:firstLine="283"/>
        <w:jc w:val="both"/>
        <w:textAlignment w:val="baseline"/>
        <w:rPr>
          <w:rFonts w:ascii="Times New Roman" w:hAnsi="Times New Roman"/>
          <w:sz w:val="22"/>
          <w:szCs w:val="22"/>
        </w:rPr>
      </w:pPr>
      <w:r>
        <w:rPr>
          <w:sz w:val="22"/>
          <w:szCs w:val="22"/>
        </w:rPr>
        <w:t>Со времени начала проведения процедуры аукциона Организатором  торгов размещается:</w:t>
      </w:r>
    </w:p>
    <w:p>
      <w:pPr>
        <w:pStyle w:val="Normal"/>
        <w:tabs>
          <w:tab w:val="clear" w:pos="720"/>
          <w:tab w:val="left" w:pos="1418" w:leader="none"/>
        </w:tabs>
        <w:suppressAutoHyphens w:val="true"/>
        <w:overflowPunct w:val="false"/>
        <w:bidi w:val="0"/>
        <w:spacing w:before="0" w:after="0"/>
        <w:ind w:left="0" w:right="0" w:firstLine="283"/>
        <w:jc w:val="both"/>
        <w:textAlignment w:val="baseline"/>
        <w:rPr>
          <w:rFonts w:ascii="Times New Roman" w:hAnsi="Times New Roman"/>
          <w:sz w:val="22"/>
          <w:szCs w:val="22"/>
        </w:rPr>
      </w:pPr>
      <w:r>
        <w:rPr>
          <w:sz w:val="22"/>
          <w:szCs w:val="22"/>
        </w:rPr>
        <w:t>- в открытой части электронной площадки - информация о начале проведения процедуры аукциона с указанием наименования лота, начальной цены и текущего «шага аукциона»;</w:t>
      </w:r>
    </w:p>
    <w:p>
      <w:pPr>
        <w:pStyle w:val="Normal"/>
        <w:tabs>
          <w:tab w:val="clear" w:pos="720"/>
          <w:tab w:val="left" w:pos="1418" w:leader="none"/>
        </w:tabs>
        <w:suppressAutoHyphens w:val="true"/>
        <w:overflowPunct w:val="false"/>
        <w:bidi w:val="0"/>
        <w:spacing w:before="0" w:after="0"/>
        <w:ind w:left="0" w:right="0" w:firstLine="283"/>
        <w:jc w:val="both"/>
        <w:textAlignment w:val="baseline"/>
        <w:rPr>
          <w:rFonts w:ascii="Times New Roman" w:hAnsi="Times New Roman"/>
          <w:sz w:val="22"/>
          <w:szCs w:val="22"/>
        </w:rPr>
      </w:pPr>
      <w:r>
        <w:rPr>
          <w:sz w:val="22"/>
          <w:szCs w:val="22"/>
        </w:rPr>
        <w:t>- в закрытой части электронной площадки - помимо информации, указанной в открытой части электронной площадки, также предложения о цене лота и время их поступления, величина повышения начальной цены («шаг аукциона»), время, оставшееся до окончания приема предложений о цене имущества.</w:t>
      </w:r>
    </w:p>
    <w:p>
      <w:pPr>
        <w:pStyle w:val="Normal"/>
        <w:tabs>
          <w:tab w:val="clear" w:pos="720"/>
          <w:tab w:val="left" w:pos="1418" w:leader="none"/>
        </w:tabs>
        <w:suppressAutoHyphens w:val="true"/>
        <w:overflowPunct w:val="false"/>
        <w:bidi w:val="0"/>
        <w:spacing w:before="0" w:after="0"/>
        <w:ind w:left="0" w:right="0" w:firstLine="283"/>
        <w:jc w:val="both"/>
        <w:textAlignment w:val="baseline"/>
        <w:rPr>
          <w:rFonts w:ascii="Times New Roman" w:hAnsi="Times New Roman"/>
          <w:sz w:val="22"/>
          <w:szCs w:val="22"/>
        </w:rPr>
      </w:pPr>
      <w:r>
        <w:rPr>
          <w:sz w:val="22"/>
          <w:szCs w:val="22"/>
        </w:rPr>
        <w:t>В течение одного часа со времени начала проведения процедуры аукциона участникам предлагается заявить о заключении договора аренды земельного участка по начальной цене. В случае, если в течение указанного времени:</w:t>
      </w:r>
    </w:p>
    <w:p>
      <w:pPr>
        <w:pStyle w:val="Normal"/>
        <w:tabs>
          <w:tab w:val="clear" w:pos="720"/>
          <w:tab w:val="left" w:pos="1418" w:leader="none"/>
        </w:tabs>
        <w:suppressAutoHyphens w:val="true"/>
        <w:overflowPunct w:val="false"/>
        <w:bidi w:val="0"/>
        <w:spacing w:before="0" w:after="0"/>
        <w:ind w:left="0" w:right="0" w:firstLine="283"/>
        <w:jc w:val="both"/>
        <w:textAlignment w:val="baseline"/>
        <w:rPr>
          <w:rFonts w:ascii="Times New Roman" w:hAnsi="Times New Roman"/>
          <w:sz w:val="22"/>
          <w:szCs w:val="22"/>
        </w:rPr>
      </w:pPr>
      <w:r>
        <w:rPr>
          <w:sz w:val="22"/>
          <w:szCs w:val="22"/>
        </w:rPr>
        <w:t>- поступило предложение о начальной цене земельного участка, то время для представления следующих предложений об увеличенной на «шаг аукциона» цене земельного участка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pPr>
        <w:pStyle w:val="Normal"/>
        <w:tabs>
          <w:tab w:val="clear" w:pos="720"/>
          <w:tab w:val="left" w:pos="1418" w:leader="none"/>
        </w:tabs>
        <w:suppressAutoHyphens w:val="true"/>
        <w:overflowPunct w:val="false"/>
        <w:bidi w:val="0"/>
        <w:spacing w:before="0" w:after="0"/>
        <w:ind w:left="0" w:right="0" w:firstLine="283"/>
        <w:jc w:val="both"/>
        <w:textAlignment w:val="baseline"/>
        <w:rPr>
          <w:rFonts w:ascii="Times New Roman" w:hAnsi="Times New Roman"/>
          <w:sz w:val="22"/>
          <w:szCs w:val="22"/>
        </w:rPr>
      </w:pPr>
      <w:r>
        <w:rPr>
          <w:sz w:val="22"/>
          <w:szCs w:val="22"/>
        </w:rPr>
        <w:t>- не поступило ни одного предложения о начальной цене земельного участка,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земельного участка является время завершения аукциона.</w:t>
      </w:r>
    </w:p>
    <w:p>
      <w:pPr>
        <w:pStyle w:val="Normal"/>
        <w:tabs>
          <w:tab w:val="clear" w:pos="720"/>
          <w:tab w:val="left" w:pos="1418" w:leader="none"/>
        </w:tabs>
        <w:suppressAutoHyphens w:val="true"/>
        <w:overflowPunct w:val="false"/>
        <w:bidi w:val="0"/>
        <w:spacing w:before="0" w:after="0"/>
        <w:ind w:left="0" w:right="0" w:firstLine="283"/>
        <w:jc w:val="both"/>
        <w:textAlignment w:val="baseline"/>
        <w:rPr>
          <w:rFonts w:ascii="Times New Roman" w:hAnsi="Times New Roman"/>
          <w:sz w:val="22"/>
          <w:szCs w:val="22"/>
        </w:rPr>
      </w:pPr>
      <w:r>
        <w:rPr>
          <w:sz w:val="22"/>
          <w:szCs w:val="22"/>
        </w:rPr>
        <w:t>При этом программными средствами электронной площадки обеспечивается:</w:t>
      </w:r>
    </w:p>
    <w:p>
      <w:pPr>
        <w:pStyle w:val="Normal"/>
        <w:tabs>
          <w:tab w:val="clear" w:pos="720"/>
          <w:tab w:val="left" w:pos="1418" w:leader="none"/>
        </w:tabs>
        <w:suppressAutoHyphens w:val="true"/>
        <w:overflowPunct w:val="false"/>
        <w:bidi w:val="0"/>
        <w:spacing w:before="0" w:after="0"/>
        <w:ind w:left="0" w:right="0" w:firstLine="283"/>
        <w:jc w:val="both"/>
        <w:textAlignment w:val="baseline"/>
        <w:rPr>
          <w:rFonts w:ascii="Times New Roman" w:hAnsi="Times New Roman"/>
          <w:sz w:val="22"/>
          <w:szCs w:val="22"/>
        </w:rPr>
      </w:pPr>
      <w:r>
        <w:rPr>
          <w:sz w:val="22"/>
          <w:szCs w:val="22"/>
        </w:rPr>
        <w:t>- исключение возможности подачи участником предложения о цене земельного участка, не соответствующего увеличению текущей цены на величину «шага аукциона»;</w:t>
      </w:r>
    </w:p>
    <w:p>
      <w:pPr>
        <w:pStyle w:val="Normal"/>
        <w:tabs>
          <w:tab w:val="clear" w:pos="720"/>
          <w:tab w:val="left" w:pos="1418" w:leader="none"/>
        </w:tabs>
        <w:suppressAutoHyphens w:val="true"/>
        <w:overflowPunct w:val="false"/>
        <w:bidi w:val="0"/>
        <w:spacing w:before="0" w:after="0"/>
        <w:ind w:left="0" w:right="0" w:firstLine="283"/>
        <w:jc w:val="both"/>
        <w:textAlignment w:val="baseline"/>
        <w:rPr>
          <w:rFonts w:ascii="Times New Roman" w:hAnsi="Times New Roman"/>
          <w:sz w:val="22"/>
          <w:szCs w:val="22"/>
        </w:rPr>
      </w:pPr>
      <w:r>
        <w:rPr>
          <w:sz w:val="22"/>
          <w:szCs w:val="22"/>
        </w:rPr>
        <w:t>- уведомление участника в случае, если предложение этого участника о цене земельного участка не может быть принято в связи с подачей аналогичного предложения ранее другим участником.</w:t>
      </w:r>
    </w:p>
    <w:p>
      <w:pPr>
        <w:pStyle w:val="Normal"/>
        <w:tabs>
          <w:tab w:val="clear" w:pos="720"/>
          <w:tab w:val="left" w:pos="1418" w:leader="none"/>
        </w:tabs>
        <w:suppressAutoHyphens w:val="true"/>
        <w:overflowPunct w:val="false"/>
        <w:bidi w:val="0"/>
        <w:spacing w:before="0" w:after="0"/>
        <w:ind w:left="0" w:right="0" w:firstLine="283"/>
        <w:jc w:val="both"/>
        <w:textAlignment w:val="baseline"/>
        <w:rPr>
          <w:rFonts w:ascii="Times New Roman" w:hAnsi="Times New Roman"/>
          <w:sz w:val="22"/>
          <w:szCs w:val="22"/>
        </w:rPr>
      </w:pPr>
      <w:r>
        <w:rPr>
          <w:sz w:val="22"/>
          <w:szCs w:val="22"/>
        </w:rPr>
        <w:t>Ход проведения процедуры подачи предложений о цене имущества участниками фиксируется Организатором торгов в электронном журнале.</w:t>
      </w:r>
    </w:p>
    <w:p>
      <w:pPr>
        <w:pStyle w:val="Normal"/>
        <w:tabs>
          <w:tab w:val="clear" w:pos="720"/>
          <w:tab w:val="left" w:pos="1418" w:leader="none"/>
        </w:tabs>
        <w:suppressAutoHyphens w:val="true"/>
        <w:overflowPunct w:val="false"/>
        <w:bidi w:val="0"/>
        <w:spacing w:before="0" w:after="0"/>
        <w:ind w:left="0" w:right="0" w:firstLine="283"/>
        <w:jc w:val="both"/>
        <w:textAlignment w:val="baseline"/>
        <w:rPr>
          <w:rFonts w:ascii="Times New Roman" w:hAnsi="Times New Roman"/>
          <w:sz w:val="22"/>
          <w:szCs w:val="22"/>
        </w:rPr>
      </w:pPr>
      <w:r>
        <w:rPr>
          <w:sz w:val="22"/>
          <w:szCs w:val="22"/>
        </w:rPr>
        <w:t>Победителем аукциона признается участник, предложивший наиболее высокую цену на право заключения договора аренды земельного участка.</w:t>
      </w:r>
    </w:p>
    <w:p>
      <w:pPr>
        <w:pStyle w:val="Normal"/>
        <w:tabs>
          <w:tab w:val="clear" w:pos="720"/>
          <w:tab w:val="left" w:pos="1418" w:leader="none"/>
        </w:tabs>
        <w:suppressAutoHyphens w:val="true"/>
        <w:overflowPunct w:val="false"/>
        <w:bidi w:val="0"/>
        <w:spacing w:before="0" w:after="0"/>
        <w:ind w:left="0" w:right="0" w:firstLine="283"/>
        <w:jc w:val="both"/>
        <w:textAlignment w:val="baseline"/>
        <w:rPr>
          <w:rFonts w:ascii="Times New Roman" w:hAnsi="Times New Roman"/>
          <w:sz w:val="22"/>
          <w:szCs w:val="22"/>
        </w:rPr>
      </w:pPr>
      <w:r>
        <w:rPr>
          <w:sz w:val="22"/>
          <w:szCs w:val="22"/>
        </w:rPr>
        <w:t xml:space="preserve">Процедура аукциона считается завершенной с момента подписания Продавцом протокола об итогах аукциона. </w:t>
      </w:r>
    </w:p>
    <w:p>
      <w:pPr>
        <w:pStyle w:val="Normal"/>
        <w:suppressAutoHyphens w:val="true"/>
        <w:bidi w:val="0"/>
        <w:spacing w:before="0" w:after="0"/>
        <w:ind w:left="0" w:right="0" w:firstLine="283"/>
        <w:jc w:val="both"/>
        <w:rPr>
          <w:rFonts w:ascii="Times New Roman" w:hAnsi="Times New Roman"/>
          <w:sz w:val="22"/>
          <w:szCs w:val="22"/>
        </w:rPr>
      </w:pPr>
      <w:r>
        <w:rPr>
          <w:color w:val="000000"/>
          <w:sz w:val="22"/>
          <w:szCs w:val="22"/>
        </w:rPr>
        <w:t xml:space="preserve">Организатор торгов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аукциона протокола рассмотрения заявок. Протокол рассмотрения заявок на участие в электронном аукционе подписывается не позднее чем на следующий рабочий день </w:t>
      </w:r>
      <w:r>
        <w:rPr>
          <w:rFonts w:eastAsia="Times New Roman" w:cs="Times New Roman"/>
          <w:color w:val="000000"/>
          <w:kern w:val="0"/>
          <w:sz w:val="22"/>
          <w:szCs w:val="22"/>
          <w:lang w:val="ru-RU" w:eastAsia="ru-RU" w:bidi="ar-SA"/>
        </w:rPr>
        <w:t>после подписания протокола</w:t>
      </w:r>
      <w:r>
        <w:rPr>
          <w:color w:val="000000"/>
          <w:sz w:val="22"/>
          <w:szCs w:val="22"/>
        </w:rPr>
        <w:t xml:space="preserve">. </w:t>
      </w:r>
    </w:p>
    <w:p>
      <w:pPr>
        <w:pStyle w:val="Normal"/>
        <w:suppressAutoHyphens w:val="true"/>
        <w:bidi w:val="0"/>
        <w:spacing w:before="0" w:after="0"/>
        <w:ind w:left="0" w:right="0" w:firstLine="283"/>
        <w:jc w:val="both"/>
        <w:rPr>
          <w:rFonts w:ascii="Times New Roman" w:hAnsi="Times New Roman"/>
          <w:sz w:val="22"/>
          <w:szCs w:val="22"/>
        </w:rPr>
      </w:pPr>
      <w:r>
        <w:rPr>
          <w:color w:val="000000"/>
          <w:sz w:val="22"/>
          <w:szCs w:val="22"/>
        </w:rPr>
        <w:t xml:space="preserve">Заявителям, признанным участниками аукциона, и заявителям, не допущенным к участию в электронном аукционе, </w:t>
      </w:r>
      <w:r>
        <w:rPr>
          <w:rFonts w:eastAsia="Times New Roman" w:cs="Times New Roman"/>
          <w:color w:val="000000"/>
          <w:kern w:val="0"/>
          <w:sz w:val="22"/>
          <w:szCs w:val="22"/>
          <w:lang w:val="ru-RU" w:eastAsia="ru-RU" w:bidi="ar-SA"/>
        </w:rPr>
        <w:t>оператор электронной площадки</w:t>
      </w:r>
      <w:r>
        <w:rPr>
          <w:color w:val="000000"/>
          <w:sz w:val="22"/>
          <w:szCs w:val="22"/>
        </w:rPr>
        <w:t xml:space="preserve"> направляет в электронной форме уведомления о принятых в отношении них решениях не позднее дня, следующего после дня подписания протокола рассмотрения заявок.  </w:t>
      </w:r>
    </w:p>
    <w:p>
      <w:pPr>
        <w:pStyle w:val="Normal"/>
        <w:suppressAutoHyphens w:val="true"/>
        <w:bidi w:val="0"/>
        <w:spacing w:before="0" w:after="0"/>
        <w:ind w:left="0" w:right="0" w:firstLine="283"/>
        <w:jc w:val="both"/>
        <w:rPr>
          <w:rFonts w:ascii="Times New Roman" w:hAnsi="Times New Roman"/>
          <w:sz w:val="22"/>
          <w:szCs w:val="22"/>
        </w:rPr>
      </w:pPr>
      <w:r>
        <w:rPr>
          <w:color w:val="000000"/>
          <w:sz w:val="22"/>
          <w:szCs w:val="22"/>
        </w:rPr>
        <w:t>В случае, если на основании результатов рассмотрения заявок на участие в электронном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pPr>
        <w:pStyle w:val="Normal"/>
        <w:suppressAutoHyphens w:val="true"/>
        <w:bidi w:val="0"/>
        <w:spacing w:before="0" w:after="0"/>
        <w:ind w:left="0" w:right="0" w:firstLine="283"/>
        <w:jc w:val="both"/>
        <w:rPr>
          <w:rFonts w:ascii="Times New Roman" w:hAnsi="Times New Roman"/>
          <w:sz w:val="22"/>
          <w:szCs w:val="22"/>
        </w:rPr>
      </w:pPr>
      <w:r>
        <w:rPr>
          <w:color w:val="000000"/>
          <w:sz w:val="22"/>
          <w:szCs w:val="22"/>
        </w:rPr>
        <w:t>В случае, если аукцион признан несостоявшимся и только один заявитель признан участником аукциона, администрация Ивантеевского муниципального района Саратовской области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pPr>
        <w:pStyle w:val="Normal"/>
        <w:suppressAutoHyphens w:val="true"/>
        <w:bidi w:val="0"/>
        <w:spacing w:before="0" w:after="0"/>
        <w:ind w:left="0" w:right="0" w:firstLine="283"/>
        <w:jc w:val="both"/>
        <w:rPr>
          <w:rFonts w:ascii="Times New Roman" w:hAnsi="Times New Roman"/>
          <w:sz w:val="22"/>
          <w:szCs w:val="22"/>
        </w:rPr>
      </w:pPr>
      <w:r>
        <w:rPr>
          <w:color w:val="000000"/>
          <w:sz w:val="22"/>
          <w:szCs w:val="22"/>
        </w:rPr>
        <w:t>В случае, если по окончании срока подачи заявок на участие в электронном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pPr>
        <w:pStyle w:val="Normal"/>
        <w:suppressAutoHyphens w:val="true"/>
        <w:bidi w:val="0"/>
        <w:spacing w:before="0" w:after="0"/>
        <w:ind w:left="0" w:right="0" w:firstLine="283"/>
        <w:jc w:val="both"/>
        <w:rPr>
          <w:rFonts w:ascii="Times New Roman" w:hAnsi="Times New Roman"/>
          <w:sz w:val="22"/>
          <w:szCs w:val="22"/>
        </w:rPr>
      </w:pPr>
      <w:r>
        <w:rPr>
          <w:color w:val="000000"/>
          <w:sz w:val="22"/>
          <w:szCs w:val="22"/>
        </w:rPr>
        <w:t>По результатам аукциона на право заключения договора аренды земельного участка определяется размер ежегодной арендной платы за  земельный участок.</w:t>
      </w:r>
    </w:p>
    <w:p>
      <w:pPr>
        <w:pStyle w:val="Normal"/>
        <w:suppressAutoHyphens w:val="true"/>
        <w:bidi w:val="0"/>
        <w:spacing w:before="0" w:after="0"/>
        <w:ind w:left="0" w:right="0" w:firstLine="283"/>
        <w:jc w:val="both"/>
        <w:rPr>
          <w:rFonts w:ascii="Times New Roman" w:hAnsi="Times New Roman"/>
          <w:sz w:val="22"/>
          <w:szCs w:val="22"/>
        </w:rPr>
      </w:pPr>
      <w:r>
        <w:rPr>
          <w:color w:val="000000"/>
          <w:sz w:val="22"/>
          <w:szCs w:val="22"/>
        </w:rPr>
        <w:t>Результаты электронного  аукциона оформляются протоколом, который составляет организатор аукциона, на основании протокола проведения электронного аукциона, подписанного усиленной квалифицированной электронной подписью оператора электронной площадки и размещается в течении одного рабочего дня со дня подписания данного протокола на электронной площадке</w:t>
      </w:r>
    </w:p>
    <w:p>
      <w:pPr>
        <w:pStyle w:val="Normal"/>
        <w:suppressAutoHyphens w:val="true"/>
        <w:bidi w:val="0"/>
        <w:spacing w:before="0" w:after="0"/>
        <w:ind w:left="0" w:right="0" w:firstLine="283"/>
        <w:jc w:val="both"/>
        <w:rPr>
          <w:rFonts w:ascii="Times New Roman" w:hAnsi="Times New Roman"/>
          <w:sz w:val="22"/>
          <w:szCs w:val="22"/>
        </w:rPr>
      </w:pPr>
      <w:r>
        <w:rPr>
          <w:color w:val="000000"/>
          <w:sz w:val="22"/>
          <w:szCs w:val="22"/>
        </w:rPr>
        <w:t>Победителем аукциона признается участник аукциона, предложивший наибольший размер ежегодной арендной платы за земельный участок.</w:t>
      </w:r>
    </w:p>
    <w:p>
      <w:pPr>
        <w:pStyle w:val="Normal"/>
        <w:suppressAutoHyphens w:val="true"/>
        <w:bidi w:val="0"/>
        <w:spacing w:before="0" w:after="0"/>
        <w:ind w:left="0" w:right="0" w:firstLine="283"/>
        <w:jc w:val="both"/>
        <w:rPr>
          <w:rFonts w:ascii="Times New Roman" w:hAnsi="Times New Roman"/>
          <w:sz w:val="22"/>
          <w:szCs w:val="22"/>
        </w:rPr>
      </w:pPr>
      <w:r>
        <w:rPr>
          <w:color w:val="000000"/>
          <w:sz w:val="22"/>
          <w:szCs w:val="22"/>
        </w:rPr>
        <w:t xml:space="preserve">Не допускается заключение договора аренды земельного участка ранее чем через десять дней со дня размещения </w:t>
      </w:r>
      <w:r>
        <w:rPr>
          <w:rFonts w:eastAsia="Times New Roman" w:cs="Times New Roman"/>
          <w:color w:val="000000"/>
          <w:kern w:val="0"/>
          <w:sz w:val="22"/>
          <w:szCs w:val="22"/>
          <w:lang w:val="ru-RU" w:eastAsia="ru-RU" w:bidi="ar-SA"/>
        </w:rPr>
        <w:t>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r>
        <w:rPr>
          <w:color w:val="000000"/>
          <w:sz w:val="22"/>
          <w:szCs w:val="22"/>
        </w:rPr>
        <w:t>.</w:t>
      </w:r>
    </w:p>
    <w:p>
      <w:pPr>
        <w:pStyle w:val="Normal"/>
        <w:suppressAutoHyphens w:val="true"/>
        <w:bidi w:val="0"/>
        <w:spacing w:before="0" w:after="0"/>
        <w:ind w:left="0" w:right="0" w:firstLine="283"/>
        <w:jc w:val="both"/>
        <w:rPr>
          <w:rFonts w:ascii="Times New Roman" w:hAnsi="Times New Roman"/>
          <w:sz w:val="22"/>
          <w:szCs w:val="22"/>
        </w:rPr>
      </w:pPr>
      <w:r>
        <w:rPr>
          <w:color w:val="000000"/>
          <w:sz w:val="22"/>
          <w:szCs w:val="22"/>
        </w:rPr>
        <w:t>Организатор торгов направляет победителю электронного аукциона или единственному принявшему участие в аукционе его участнику подписанн</w:t>
      </w:r>
      <w:r>
        <w:rPr>
          <w:rFonts w:eastAsia="Times New Roman" w:cs="Times New Roman"/>
          <w:color w:val="000000"/>
          <w:kern w:val="0"/>
          <w:sz w:val="22"/>
          <w:szCs w:val="22"/>
          <w:lang w:val="ru-RU" w:eastAsia="ru-RU" w:bidi="ar-SA"/>
        </w:rPr>
        <w:t>ый</w:t>
      </w:r>
      <w:r>
        <w:rPr>
          <w:color w:val="000000"/>
          <w:sz w:val="22"/>
          <w:szCs w:val="22"/>
        </w:rPr>
        <w:t xml:space="preserve"> проекта договора аренды земельного участка в </w:t>
      </w:r>
      <w:r>
        <w:rPr>
          <w:rFonts w:eastAsia="Times New Roman" w:cs="Times New Roman"/>
          <w:color w:val="000000"/>
          <w:kern w:val="0"/>
          <w:sz w:val="22"/>
          <w:szCs w:val="22"/>
          <w:lang w:val="ru-RU" w:eastAsia="ru-RU" w:bidi="ar-SA"/>
        </w:rPr>
        <w:t>течении пяти дней со дня истечения вышеуказанного срока.</w:t>
      </w:r>
      <w:r>
        <w:rPr>
          <w:color w:val="000000"/>
          <w:sz w:val="22"/>
          <w:szCs w:val="22"/>
        </w:rPr>
        <w:t xml:space="preserve"> </w:t>
      </w:r>
    </w:p>
    <w:p>
      <w:pPr>
        <w:pStyle w:val="Normal"/>
        <w:suppressAutoHyphens w:val="true"/>
        <w:bidi w:val="0"/>
        <w:spacing w:before="0" w:after="0"/>
        <w:ind w:left="0" w:right="0" w:firstLine="283"/>
        <w:jc w:val="both"/>
        <w:rPr>
          <w:rFonts w:ascii="Times New Roman" w:hAnsi="Times New Roman"/>
          <w:sz w:val="22"/>
          <w:szCs w:val="22"/>
        </w:rPr>
      </w:pPr>
      <w:r>
        <w:rPr>
          <w:color w:val="000000"/>
          <w:sz w:val="22"/>
          <w:szCs w:val="22"/>
        </w:rPr>
        <w:t xml:space="preserve">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данного договора аренды, не возвращаются. </w:t>
      </w:r>
    </w:p>
    <w:p>
      <w:pPr>
        <w:pStyle w:val="Normal"/>
        <w:suppressAutoHyphens w:val="true"/>
        <w:bidi w:val="0"/>
        <w:spacing w:before="0" w:after="0"/>
        <w:ind w:left="0" w:right="0" w:firstLine="283"/>
        <w:jc w:val="both"/>
        <w:rPr>
          <w:rFonts w:ascii="Times New Roman" w:hAnsi="Times New Roman"/>
          <w:sz w:val="22"/>
          <w:szCs w:val="22"/>
        </w:rPr>
      </w:pPr>
      <w:r>
        <w:rPr>
          <w:color w:val="000000"/>
          <w:sz w:val="22"/>
          <w:szCs w:val="22"/>
        </w:rPr>
        <w:t>Размер годовой арендной платы определяется по результатам аукционных торгов. Арендатор перечисляет арендную плату поквартально до десятого числа месяца, следующего за оплачиваемым кварталом. Оплата производится в рублях. Расчет арендной платы приведен в Приложении № 1 к договору аренды земельного участка.</w:t>
      </w:r>
    </w:p>
    <w:p>
      <w:pPr>
        <w:pStyle w:val="Normal"/>
        <w:suppressAutoHyphens w:val="true"/>
        <w:bidi w:val="0"/>
        <w:spacing w:before="0" w:after="0"/>
        <w:ind w:left="0" w:right="0" w:firstLine="283"/>
        <w:jc w:val="both"/>
        <w:rPr>
          <w:rFonts w:ascii="Times New Roman" w:hAnsi="Times New Roman"/>
          <w:sz w:val="22"/>
          <w:szCs w:val="22"/>
        </w:rPr>
      </w:pPr>
      <w:r>
        <w:rPr>
          <w:color w:val="000000"/>
          <w:sz w:val="22"/>
          <w:szCs w:val="22"/>
        </w:rPr>
        <w:t>Не допускается требовать от победителя аукциона, с которым заключается договор аренды земельного участка, возмещение расходов, связанных с выполнением кадастровых работ в отношении земельного участка, являющегося предметом указанного договора, а также расходов, связанных с организацией и проведением аукциона.</w:t>
      </w:r>
    </w:p>
    <w:p>
      <w:pPr>
        <w:pStyle w:val="Normal"/>
        <w:suppressAutoHyphens w:val="true"/>
        <w:bidi w:val="0"/>
        <w:spacing w:before="0" w:after="0"/>
        <w:ind w:left="0" w:right="0" w:firstLine="283"/>
        <w:jc w:val="both"/>
        <w:rPr>
          <w:rFonts w:ascii="Times New Roman" w:hAnsi="Times New Roman"/>
          <w:sz w:val="22"/>
          <w:szCs w:val="22"/>
        </w:rPr>
      </w:pPr>
      <w:r>
        <w:rPr>
          <w:color w:val="000000"/>
          <w:sz w:val="22"/>
          <w:szCs w:val="22"/>
        </w:rPr>
        <w:t>Если договор аренды земельного участка в течение тридцати дней со дня направления победителю аукциона проекта указанного договора не были им подписаны и представлены в уполномоченный орган,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pPr>
        <w:pStyle w:val="Normal"/>
        <w:suppressAutoHyphens w:val="true"/>
        <w:bidi w:val="0"/>
        <w:spacing w:before="0" w:after="0"/>
        <w:ind w:left="0" w:right="0" w:firstLine="283"/>
        <w:jc w:val="both"/>
        <w:rPr>
          <w:rFonts w:ascii="Times New Roman" w:hAnsi="Times New Roman"/>
          <w:sz w:val="22"/>
          <w:szCs w:val="22"/>
        </w:rPr>
      </w:pPr>
      <w:r>
        <w:rPr>
          <w:color w:val="000000"/>
          <w:sz w:val="22"/>
          <w:szCs w:val="22"/>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торгов подписанный им договор, то Организатор торгов  вправе объявить о проведении повторного аукциона или распорядиться земельным участком иным образом в соответствии с настоящим Кодексом.</w:t>
      </w:r>
    </w:p>
    <w:p>
      <w:pPr>
        <w:pStyle w:val="Normal"/>
        <w:suppressAutoHyphens w:val="true"/>
        <w:bidi w:val="0"/>
        <w:spacing w:before="0" w:after="0"/>
        <w:ind w:left="0" w:right="0" w:firstLine="283"/>
        <w:jc w:val="both"/>
        <w:rPr/>
      </w:pPr>
      <w:r>
        <w:rPr>
          <w:color w:val="000000"/>
          <w:sz w:val="22"/>
          <w:szCs w:val="22"/>
        </w:rPr>
        <w:t xml:space="preserve">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sub_391213">
        <w:r>
          <w:rPr>
            <w:rStyle w:val="Style19"/>
            <w:color w:val="000000"/>
            <w:sz w:val="22"/>
            <w:szCs w:val="22"/>
          </w:rPr>
          <w:t>пунктами 13</w:t>
        </w:r>
      </w:hyperlink>
      <w:r>
        <w:rPr>
          <w:color w:val="000000"/>
          <w:sz w:val="22"/>
          <w:szCs w:val="22"/>
        </w:rPr>
        <w:t xml:space="preserve">, </w:t>
      </w:r>
      <w:hyperlink w:anchor="sub_391214">
        <w:r>
          <w:rPr>
            <w:rStyle w:val="Style19"/>
            <w:color w:val="000000"/>
            <w:sz w:val="22"/>
            <w:szCs w:val="22"/>
          </w:rPr>
          <w:t>14</w:t>
        </w:r>
      </w:hyperlink>
      <w:r>
        <w:rPr>
          <w:color w:val="000000"/>
          <w:sz w:val="22"/>
          <w:szCs w:val="22"/>
        </w:rPr>
        <w:t xml:space="preserve"> или </w:t>
      </w:r>
      <w:hyperlink w:anchor="sub_391220">
        <w:r>
          <w:rPr>
            <w:rStyle w:val="Style19"/>
            <w:color w:val="000000"/>
            <w:sz w:val="22"/>
            <w:szCs w:val="22"/>
          </w:rPr>
          <w:t>20</w:t>
        </w:r>
      </w:hyperlink>
      <w:r>
        <w:rPr>
          <w:color w:val="000000"/>
          <w:sz w:val="22"/>
          <w:szCs w:val="22"/>
        </w:rPr>
        <w:t xml:space="preserve"> статьи 39.12 ЗК РФ и которые уклонились от их заключения, включаются в реестр недобросовестных участников аукциона.</w:t>
      </w:r>
    </w:p>
    <w:p>
      <w:pPr>
        <w:pStyle w:val="Normal"/>
        <w:suppressAutoHyphens w:val="true"/>
        <w:bidi w:val="0"/>
        <w:spacing w:before="0" w:after="0"/>
        <w:ind w:left="0" w:right="0" w:firstLine="283"/>
        <w:jc w:val="both"/>
        <w:rPr/>
      </w:pPr>
      <w:r>
        <w:rPr>
          <w:color w:val="000000"/>
          <w:sz w:val="22"/>
          <w:szCs w:val="22"/>
        </w:rPr>
        <w:t xml:space="preserve">В случае, если победитель аукциона или иное лицо, с которым договор  аренды земельного участка заключается в соответствии с </w:t>
      </w:r>
      <w:hyperlink w:anchor="sub_391213">
        <w:r>
          <w:rPr>
            <w:rStyle w:val="Style15"/>
            <w:color w:val="000000"/>
            <w:sz w:val="22"/>
            <w:szCs w:val="22"/>
          </w:rPr>
          <w:t>пунктами13</w:t>
        </w:r>
      </w:hyperlink>
      <w:r>
        <w:rPr>
          <w:color w:val="000000"/>
          <w:sz w:val="22"/>
          <w:szCs w:val="22"/>
        </w:rPr>
        <w:t xml:space="preserve">, </w:t>
      </w:r>
      <w:hyperlink w:anchor="sub_391214">
        <w:r>
          <w:rPr>
            <w:rStyle w:val="Style15"/>
            <w:color w:val="000000"/>
            <w:sz w:val="22"/>
            <w:szCs w:val="22"/>
          </w:rPr>
          <w:t>14</w:t>
        </w:r>
      </w:hyperlink>
      <w:r>
        <w:rPr>
          <w:color w:val="000000"/>
          <w:sz w:val="22"/>
          <w:szCs w:val="22"/>
        </w:rPr>
        <w:t xml:space="preserve"> или </w:t>
      </w:r>
      <w:hyperlink w:anchor="sub_391220">
        <w:r>
          <w:rPr>
            <w:rStyle w:val="Style15"/>
            <w:color w:val="000000"/>
            <w:sz w:val="22"/>
            <w:szCs w:val="22"/>
          </w:rPr>
          <w:t>20</w:t>
        </w:r>
      </w:hyperlink>
      <w:r>
        <w:rPr>
          <w:color w:val="000000"/>
          <w:sz w:val="22"/>
          <w:szCs w:val="22"/>
        </w:rPr>
        <w:t xml:space="preserve"> статьи 39.12 ЗК РФ, в течение тридцати дней со дня направления им уполномоченным органом указанного договора, не подписали и не представили Организатору торгов  указанные договоры, то в течение пяти рабочих дней со дня истечения этого срока направляются сведения, предусмотренные </w:t>
      </w:r>
      <w:hyperlink w:anchor="sub_3912291">
        <w:r>
          <w:rPr>
            <w:rStyle w:val="Style15"/>
            <w:color w:val="000000"/>
            <w:sz w:val="22"/>
            <w:szCs w:val="22"/>
          </w:rPr>
          <w:t>подпунктами 1 - 3 пункта 29</w:t>
        </w:r>
      </w:hyperlink>
      <w:r>
        <w:rPr>
          <w:color w:val="000000"/>
          <w:sz w:val="22"/>
          <w:szCs w:val="22"/>
        </w:rPr>
        <w:t xml:space="preserve">  статьи 39.12 ЗК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pPr>
        <w:pStyle w:val="Normal"/>
        <w:suppressAutoHyphens w:val="true"/>
        <w:bidi w:val="0"/>
        <w:spacing w:before="0" w:after="0"/>
        <w:ind w:left="0" w:right="0" w:firstLine="283"/>
        <w:jc w:val="both"/>
        <w:rPr>
          <w:sz w:val="22"/>
          <w:szCs w:val="22"/>
        </w:rPr>
      </w:pPr>
      <w:r>
        <w:rPr>
          <w:color w:val="000000"/>
          <w:sz w:val="22"/>
          <w:szCs w:val="22"/>
        </w:rPr>
        <w:t>Организатор торгов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 и не представил в указанный договор. При этом условия повторного аукциона могут быть изменены.</w:t>
      </w:r>
    </w:p>
    <w:p>
      <w:pPr>
        <w:pStyle w:val="Normal"/>
        <w:suppressAutoHyphens w:val="true"/>
        <w:bidi w:val="0"/>
        <w:spacing w:before="0" w:after="0"/>
        <w:ind w:left="0" w:right="0" w:firstLine="283"/>
        <w:jc w:val="both"/>
        <w:rPr>
          <w:b/>
          <w:b/>
          <w:color w:val="000000"/>
          <w:sz w:val="24"/>
          <w:szCs w:val="24"/>
        </w:rPr>
      </w:pPr>
      <w:r>
        <w:rPr>
          <w:b/>
          <w:color w:val="000000"/>
          <w:sz w:val="24"/>
          <w:szCs w:val="24"/>
        </w:rPr>
      </w:r>
    </w:p>
    <w:p>
      <w:pPr>
        <w:pStyle w:val="Normal"/>
        <w:suppressAutoHyphens w:val="true"/>
        <w:bidi w:val="0"/>
        <w:spacing w:before="0" w:after="0"/>
        <w:ind w:left="0" w:right="0" w:firstLine="283"/>
        <w:jc w:val="both"/>
        <w:rPr>
          <w:b/>
          <w:b/>
          <w:color w:val="000000"/>
          <w:sz w:val="24"/>
          <w:szCs w:val="24"/>
        </w:rPr>
      </w:pPr>
      <w:r>
        <w:rPr>
          <w:b/>
          <w:color w:val="000000"/>
          <w:sz w:val="24"/>
          <w:szCs w:val="24"/>
        </w:rPr>
      </w:r>
    </w:p>
    <w:p>
      <w:pPr>
        <w:pStyle w:val="Normal"/>
        <w:suppressAutoHyphens w:val="true"/>
        <w:bidi w:val="0"/>
        <w:spacing w:before="0" w:after="0"/>
        <w:ind w:left="0" w:right="0" w:firstLine="283"/>
        <w:jc w:val="both"/>
        <w:rPr>
          <w:b/>
          <w:b/>
          <w:color w:val="000000"/>
          <w:sz w:val="24"/>
          <w:szCs w:val="24"/>
        </w:rPr>
      </w:pPr>
      <w:r>
        <w:rPr>
          <w:b/>
          <w:color w:val="000000"/>
          <w:sz w:val="24"/>
          <w:szCs w:val="24"/>
        </w:rPr>
      </w:r>
    </w:p>
    <w:p>
      <w:pPr>
        <w:pStyle w:val="Normal"/>
        <w:suppressAutoHyphens w:val="true"/>
        <w:bidi w:val="0"/>
        <w:spacing w:before="0" w:after="0"/>
        <w:ind w:left="0" w:right="0" w:firstLine="283"/>
        <w:jc w:val="both"/>
        <w:rPr>
          <w:b/>
          <w:b/>
          <w:color w:val="000000"/>
          <w:sz w:val="24"/>
          <w:szCs w:val="24"/>
        </w:rPr>
      </w:pPr>
      <w:r>
        <w:rPr>
          <w:b/>
          <w:color w:val="000000"/>
          <w:sz w:val="24"/>
          <w:szCs w:val="24"/>
        </w:rPr>
      </w:r>
    </w:p>
    <w:p>
      <w:pPr>
        <w:pStyle w:val="Normal"/>
        <w:suppressAutoHyphens w:val="true"/>
        <w:bidi w:val="0"/>
        <w:spacing w:before="0" w:after="0"/>
        <w:ind w:left="0" w:right="0" w:firstLine="283"/>
        <w:jc w:val="both"/>
        <w:rPr>
          <w:sz w:val="22"/>
          <w:szCs w:val="22"/>
        </w:rPr>
      </w:pPr>
      <w:r>
        <w:rPr>
          <w:b/>
          <w:bCs/>
          <w:color w:val="000000"/>
          <w:sz w:val="22"/>
          <w:szCs w:val="22"/>
        </w:rPr>
        <w:t xml:space="preserve">Первый  заместитель главы администрации </w:t>
      </w:r>
    </w:p>
    <w:p>
      <w:pPr>
        <w:pStyle w:val="Normal"/>
        <w:suppressAutoHyphens w:val="true"/>
        <w:bidi w:val="0"/>
        <w:spacing w:before="0" w:after="0"/>
        <w:ind w:left="0" w:right="0" w:firstLine="283"/>
        <w:jc w:val="both"/>
        <w:rPr>
          <w:sz w:val="22"/>
          <w:szCs w:val="22"/>
        </w:rPr>
      </w:pPr>
      <w:r>
        <w:rPr>
          <w:b/>
          <w:bCs/>
          <w:color w:val="000000"/>
          <w:sz w:val="22"/>
          <w:szCs w:val="22"/>
        </w:rPr>
        <w:t>Ивантеевского муниципального района</w:t>
      </w:r>
    </w:p>
    <w:p>
      <w:pPr>
        <w:pStyle w:val="Normal"/>
        <w:suppressAutoHyphens w:val="true"/>
        <w:bidi w:val="0"/>
        <w:spacing w:before="0" w:after="0"/>
        <w:ind w:left="0" w:right="0" w:firstLine="283"/>
        <w:jc w:val="both"/>
        <w:rPr/>
      </w:pPr>
      <w:r>
        <w:rPr>
          <w:b/>
          <w:bCs/>
          <w:color w:val="000000"/>
          <w:sz w:val="22"/>
          <w:szCs w:val="22"/>
        </w:rPr>
        <w:t>Председатель аукционной комиссии</w:t>
        <w:tab/>
        <w:tab/>
        <w:tab/>
        <w:t xml:space="preserve">    </w:t>
        <w:tab/>
        <w:t xml:space="preserve">                           </w:t>
      </w:r>
      <w:r>
        <w:rPr>
          <w:rFonts w:eastAsia="Times New Roman" w:cs="Times New Roman"/>
          <w:b/>
          <w:bCs/>
          <w:color w:val="000000"/>
          <w:kern w:val="0"/>
          <w:sz w:val="22"/>
          <w:szCs w:val="22"/>
          <w:lang w:val="ru-RU" w:eastAsia="ru-RU" w:bidi="ar-SA"/>
        </w:rPr>
        <w:t>В.А.Болмосов</w:t>
      </w:r>
    </w:p>
    <w:p>
      <w:pPr>
        <w:pStyle w:val="Normal"/>
        <w:suppressAutoHyphens w:val="true"/>
        <w:bidi w:val="0"/>
        <w:spacing w:before="0" w:after="0"/>
        <w:ind w:left="0" w:right="0" w:firstLine="283"/>
        <w:jc w:val="both"/>
        <w:rPr>
          <w:rFonts w:eastAsia="Times New Roman" w:cs="Times New Roman"/>
          <w:b/>
          <w:b/>
          <w:bCs/>
          <w:color w:val="000000"/>
          <w:kern w:val="0"/>
          <w:sz w:val="22"/>
          <w:szCs w:val="22"/>
          <w:lang w:val="ru-RU" w:eastAsia="ru-RU" w:bidi="ar-SA"/>
        </w:rPr>
      </w:pPr>
      <w:r>
        <w:rPr/>
      </w:r>
    </w:p>
    <w:p>
      <w:pPr>
        <w:pStyle w:val="Normal"/>
        <w:suppressAutoHyphens w:val="true"/>
        <w:bidi w:val="0"/>
        <w:spacing w:before="0" w:after="0"/>
        <w:ind w:left="0" w:right="0" w:firstLine="283"/>
        <w:jc w:val="both"/>
        <w:rPr>
          <w:rFonts w:eastAsia="Times New Roman" w:cs="Times New Roman"/>
          <w:b/>
          <w:b/>
          <w:bCs/>
          <w:color w:val="000000"/>
          <w:kern w:val="0"/>
          <w:sz w:val="22"/>
          <w:szCs w:val="22"/>
          <w:lang w:val="ru-RU" w:eastAsia="ru-RU" w:bidi="ar-SA"/>
        </w:rPr>
      </w:pPr>
      <w:r>
        <w:rPr/>
      </w:r>
    </w:p>
    <w:p>
      <w:pPr>
        <w:pStyle w:val="Normal"/>
        <w:suppressAutoHyphens w:val="true"/>
        <w:bidi w:val="0"/>
        <w:spacing w:before="0" w:after="0"/>
        <w:ind w:left="0" w:right="0" w:firstLine="283"/>
        <w:jc w:val="both"/>
        <w:rPr>
          <w:rFonts w:eastAsia="Times New Roman" w:cs="Times New Roman"/>
          <w:b/>
          <w:b/>
          <w:bCs/>
          <w:color w:val="000000"/>
          <w:kern w:val="0"/>
          <w:sz w:val="22"/>
          <w:szCs w:val="22"/>
          <w:lang w:val="ru-RU" w:eastAsia="ru-RU" w:bidi="ar-SA"/>
        </w:rPr>
      </w:pPr>
      <w:r>
        <w:rPr/>
      </w:r>
    </w:p>
    <w:p>
      <w:pPr>
        <w:pStyle w:val="Normal"/>
        <w:suppressAutoHyphens w:val="true"/>
        <w:bidi w:val="0"/>
        <w:spacing w:before="0" w:after="0"/>
        <w:ind w:left="0" w:right="0" w:firstLine="283"/>
        <w:jc w:val="both"/>
        <w:rPr>
          <w:rFonts w:eastAsia="Times New Roman" w:cs="Times New Roman"/>
          <w:b/>
          <w:b/>
          <w:bCs/>
          <w:color w:val="000000"/>
          <w:kern w:val="0"/>
          <w:sz w:val="22"/>
          <w:szCs w:val="22"/>
          <w:lang w:val="ru-RU" w:eastAsia="ru-RU" w:bidi="ar-SA"/>
        </w:rPr>
      </w:pPr>
      <w:r>
        <w:rPr/>
      </w:r>
    </w:p>
    <w:p>
      <w:pPr>
        <w:pStyle w:val="Normal"/>
        <w:suppressAutoHyphens w:val="true"/>
        <w:bidi w:val="0"/>
        <w:spacing w:before="0" w:after="0"/>
        <w:ind w:left="0" w:right="0" w:firstLine="283"/>
        <w:jc w:val="both"/>
        <w:rPr>
          <w:rFonts w:eastAsia="Times New Roman" w:cs="Times New Roman"/>
          <w:b/>
          <w:b/>
          <w:bCs/>
          <w:color w:val="000000"/>
          <w:kern w:val="0"/>
          <w:sz w:val="22"/>
          <w:szCs w:val="22"/>
          <w:lang w:val="ru-RU" w:eastAsia="ru-RU" w:bidi="ar-SA"/>
        </w:rPr>
      </w:pPr>
      <w:r>
        <w:rPr/>
      </w:r>
    </w:p>
    <w:p>
      <w:pPr>
        <w:pStyle w:val="Normal"/>
        <w:suppressAutoHyphens w:val="true"/>
        <w:bidi w:val="0"/>
        <w:spacing w:before="0" w:after="0"/>
        <w:ind w:left="0" w:right="0" w:firstLine="283"/>
        <w:jc w:val="both"/>
        <w:rPr>
          <w:rFonts w:eastAsia="Times New Roman" w:cs="Times New Roman"/>
          <w:b/>
          <w:b/>
          <w:bCs/>
          <w:color w:val="000000"/>
          <w:kern w:val="0"/>
          <w:sz w:val="22"/>
          <w:szCs w:val="22"/>
          <w:lang w:val="ru-RU" w:eastAsia="ru-RU" w:bidi="ar-SA"/>
        </w:rPr>
      </w:pPr>
      <w:r>
        <w:rPr/>
      </w:r>
    </w:p>
    <w:p>
      <w:pPr>
        <w:pStyle w:val="Normal"/>
        <w:suppressAutoHyphens w:val="true"/>
        <w:bidi w:val="0"/>
        <w:spacing w:before="0" w:after="0"/>
        <w:ind w:left="0" w:right="0" w:firstLine="283"/>
        <w:jc w:val="both"/>
        <w:rPr>
          <w:rFonts w:eastAsia="Times New Roman" w:cs="Times New Roman"/>
          <w:b/>
          <w:b/>
          <w:bCs/>
          <w:color w:val="000000"/>
          <w:kern w:val="0"/>
          <w:sz w:val="22"/>
          <w:szCs w:val="22"/>
          <w:lang w:val="ru-RU" w:eastAsia="ru-RU" w:bidi="ar-SA"/>
        </w:rPr>
      </w:pPr>
      <w:r>
        <w:rPr/>
      </w:r>
    </w:p>
    <w:p>
      <w:pPr>
        <w:pStyle w:val="Normal"/>
        <w:suppressAutoHyphens w:val="true"/>
        <w:bidi w:val="0"/>
        <w:spacing w:before="0" w:after="0"/>
        <w:ind w:left="0" w:right="0" w:firstLine="283"/>
        <w:jc w:val="both"/>
        <w:rPr>
          <w:rFonts w:eastAsia="Times New Roman" w:cs="Times New Roman"/>
          <w:b/>
          <w:b/>
          <w:bCs/>
          <w:color w:val="000000"/>
          <w:kern w:val="0"/>
          <w:sz w:val="22"/>
          <w:szCs w:val="22"/>
          <w:lang w:val="ru-RU" w:eastAsia="ru-RU" w:bidi="ar-SA"/>
        </w:rPr>
      </w:pPr>
      <w:r>
        <w:rPr/>
      </w:r>
    </w:p>
    <w:p>
      <w:pPr>
        <w:pStyle w:val="Normal"/>
        <w:suppressAutoHyphens w:val="true"/>
        <w:bidi w:val="0"/>
        <w:spacing w:before="0" w:after="0"/>
        <w:ind w:left="0" w:right="0" w:firstLine="283"/>
        <w:jc w:val="both"/>
        <w:rPr>
          <w:rFonts w:eastAsia="Times New Roman" w:cs="Times New Roman"/>
          <w:b/>
          <w:b/>
          <w:bCs/>
          <w:color w:val="000000"/>
          <w:kern w:val="0"/>
          <w:sz w:val="22"/>
          <w:szCs w:val="22"/>
          <w:lang w:val="ru-RU" w:eastAsia="ru-RU" w:bidi="ar-SA"/>
        </w:rPr>
      </w:pPr>
      <w:r>
        <w:rPr/>
      </w:r>
    </w:p>
    <w:p>
      <w:pPr>
        <w:pStyle w:val="Normal"/>
        <w:suppressAutoHyphens w:val="true"/>
        <w:bidi w:val="0"/>
        <w:spacing w:before="0" w:after="0"/>
        <w:ind w:left="0" w:right="0" w:firstLine="283"/>
        <w:jc w:val="both"/>
        <w:rPr>
          <w:rFonts w:eastAsia="Times New Roman" w:cs="Times New Roman"/>
          <w:b/>
          <w:b/>
          <w:bCs/>
          <w:color w:val="000000"/>
          <w:kern w:val="0"/>
          <w:sz w:val="22"/>
          <w:szCs w:val="22"/>
          <w:lang w:val="ru-RU" w:eastAsia="ru-RU" w:bidi="ar-SA"/>
        </w:rPr>
      </w:pPr>
      <w:r>
        <w:rPr/>
      </w:r>
    </w:p>
    <w:p>
      <w:pPr>
        <w:pStyle w:val="Normal"/>
        <w:suppressAutoHyphens w:val="true"/>
        <w:bidi w:val="0"/>
        <w:spacing w:before="0" w:after="0"/>
        <w:ind w:left="0" w:right="0" w:firstLine="283"/>
        <w:jc w:val="both"/>
        <w:rPr>
          <w:rFonts w:eastAsia="Times New Roman" w:cs="Times New Roman"/>
          <w:b/>
          <w:b/>
          <w:bCs/>
          <w:color w:val="000000"/>
          <w:kern w:val="0"/>
          <w:sz w:val="22"/>
          <w:szCs w:val="22"/>
          <w:lang w:val="ru-RU" w:eastAsia="ru-RU" w:bidi="ar-SA"/>
        </w:rPr>
      </w:pPr>
      <w:r>
        <w:rPr/>
      </w:r>
    </w:p>
    <w:p>
      <w:pPr>
        <w:pStyle w:val="Normal"/>
        <w:suppressAutoHyphens w:val="true"/>
        <w:bidi w:val="0"/>
        <w:spacing w:before="0" w:after="0"/>
        <w:ind w:left="0" w:right="0" w:firstLine="283"/>
        <w:jc w:val="both"/>
        <w:rPr>
          <w:rFonts w:eastAsia="Times New Roman" w:cs="Times New Roman"/>
          <w:b/>
          <w:b/>
          <w:bCs/>
          <w:color w:val="000000"/>
          <w:kern w:val="0"/>
          <w:sz w:val="22"/>
          <w:szCs w:val="22"/>
          <w:lang w:val="ru-RU" w:eastAsia="ru-RU" w:bidi="ar-SA"/>
        </w:rPr>
      </w:pPr>
      <w:r>
        <w:rPr/>
      </w:r>
    </w:p>
    <w:p>
      <w:pPr>
        <w:pStyle w:val="Normal"/>
        <w:suppressAutoHyphens w:val="true"/>
        <w:bidi w:val="0"/>
        <w:spacing w:before="0" w:after="0"/>
        <w:ind w:left="0" w:right="0" w:firstLine="283"/>
        <w:jc w:val="both"/>
        <w:rPr>
          <w:rFonts w:eastAsia="Times New Roman" w:cs="Times New Roman"/>
          <w:b/>
          <w:b/>
          <w:bCs/>
          <w:color w:val="000000"/>
          <w:kern w:val="0"/>
          <w:sz w:val="22"/>
          <w:szCs w:val="22"/>
          <w:lang w:val="ru-RU" w:eastAsia="ru-RU" w:bidi="ar-SA"/>
        </w:rPr>
      </w:pPr>
      <w:r>
        <w:rPr/>
      </w:r>
    </w:p>
    <w:p>
      <w:pPr>
        <w:pStyle w:val="Normal"/>
        <w:ind w:right="-96" w:hanging="0"/>
        <w:jc w:val="right"/>
        <w:rPr/>
      </w:pPr>
      <w:r>
        <w:rPr>
          <w:color w:val="000000"/>
          <w:sz w:val="24"/>
          <w:szCs w:val="24"/>
        </w:rPr>
        <w:t>Приложение к извещению</w:t>
      </w:r>
    </w:p>
    <w:p>
      <w:pPr>
        <w:pStyle w:val="Normal"/>
        <w:ind w:right="-96" w:hanging="0"/>
        <w:jc w:val="right"/>
        <w:rPr/>
      </w:pPr>
      <w:r>
        <w:rPr>
          <w:color w:val="000000"/>
          <w:sz w:val="24"/>
          <w:szCs w:val="24"/>
        </w:rPr>
        <w:t>о проведении аукциона</w:t>
      </w:r>
    </w:p>
    <w:p>
      <w:pPr>
        <w:pStyle w:val="Normal"/>
        <w:ind w:right="-96" w:hanging="0"/>
        <w:rPr>
          <w:color w:val="000000"/>
          <w:sz w:val="24"/>
          <w:szCs w:val="24"/>
        </w:rPr>
      </w:pPr>
      <w:r>
        <w:rPr>
          <w:color w:val="000000"/>
          <w:sz w:val="24"/>
          <w:szCs w:val="24"/>
        </w:rPr>
      </w:r>
    </w:p>
    <w:p>
      <w:pPr>
        <w:pStyle w:val="Normal"/>
        <w:spacing w:before="100" w:after="0"/>
        <w:ind w:right="-284" w:hanging="0"/>
        <w:jc w:val="center"/>
        <w:rPr/>
      </w:pPr>
      <w:r>
        <w:rPr>
          <w:color w:val="000000"/>
          <w:sz w:val="24"/>
          <w:szCs w:val="24"/>
        </w:rPr>
        <w:t>ЗАЯВКА НА УЧАСТИЕ В АУКЦИОНЕ  В ЭЛЕКТРОННОЙ ФОРМЕ «____»__________20___г.</w:t>
      </w:r>
    </w:p>
    <w:p>
      <w:pPr>
        <w:pStyle w:val="Normal"/>
        <w:spacing w:before="100" w:after="0"/>
        <w:ind w:right="-284" w:hanging="0"/>
        <w:jc w:val="center"/>
        <w:rPr/>
      </w:pPr>
      <w:r>
        <w:rPr>
          <w:i/>
          <w:iCs/>
          <w:color w:val="000000"/>
          <w:sz w:val="24"/>
          <w:szCs w:val="24"/>
        </w:rPr>
        <w:t>(дата аукциона)</w:t>
      </w:r>
    </w:p>
    <w:p>
      <w:pPr>
        <w:pStyle w:val="Normal"/>
        <w:spacing w:before="100" w:after="0"/>
        <w:ind w:right="-284" w:hanging="0"/>
        <w:rPr/>
      </w:pPr>
      <w:r>
        <w:rPr>
          <w:color w:val="000000"/>
          <w:sz w:val="24"/>
          <w:szCs w:val="24"/>
        </w:rPr>
        <w:t xml:space="preserve">«____» ___________ 20___г.                                                                                                                                                                          </w:t>
      </w:r>
    </w:p>
    <w:p>
      <w:pPr>
        <w:pStyle w:val="Normal"/>
        <w:spacing w:before="100" w:after="0"/>
        <w:ind w:right="-284" w:hanging="0"/>
        <w:rPr/>
      </w:pPr>
      <w:r>
        <w:rPr>
          <w:color w:val="000000"/>
          <w:sz w:val="24"/>
          <w:szCs w:val="24"/>
        </w:rPr>
        <w:t>с.Ивантеевка</w:t>
      </w:r>
    </w:p>
    <w:p>
      <w:pPr>
        <w:pStyle w:val="Normal"/>
        <w:spacing w:before="100" w:after="0"/>
        <w:ind w:right="-284" w:hanging="0"/>
        <w:rPr/>
      </w:pPr>
      <w:r>
        <w:rPr>
          <w:color w:val="000000"/>
          <w:sz w:val="24"/>
          <w:szCs w:val="24"/>
        </w:rPr>
        <w:t>_______________________________________________________________________________</w:t>
      </w:r>
    </w:p>
    <w:p>
      <w:pPr>
        <w:pStyle w:val="Normal"/>
        <w:spacing w:before="100" w:after="0"/>
        <w:ind w:right="-284" w:hanging="0"/>
        <w:jc w:val="center"/>
        <w:rPr/>
      </w:pPr>
      <w:r>
        <w:rPr>
          <w:i/>
          <w:iCs/>
          <w:color w:val="000000"/>
          <w:sz w:val="24"/>
          <w:szCs w:val="24"/>
        </w:rPr>
        <w:t>( полное наименование юридического лица, подающего заявку; фамилия, имя, отчество и паспортные данные физического лица, подающего заявку )</w:t>
      </w:r>
    </w:p>
    <w:p>
      <w:pPr>
        <w:pStyle w:val="Normal"/>
        <w:spacing w:before="100" w:after="0"/>
        <w:ind w:right="-284" w:hanging="0"/>
        <w:rPr/>
      </w:pPr>
      <w:r>
        <w:rPr>
          <w:color w:val="000000"/>
          <w:sz w:val="24"/>
          <w:szCs w:val="24"/>
        </w:rPr>
        <w:t xml:space="preserve">______________________________________________________________ именуемый далее </w:t>
      </w:r>
    </w:p>
    <w:p>
      <w:pPr>
        <w:pStyle w:val="Normal"/>
        <w:spacing w:before="100" w:after="0"/>
        <w:ind w:right="-284" w:hanging="0"/>
        <w:rPr>
          <w:color w:val="000000"/>
          <w:sz w:val="24"/>
          <w:szCs w:val="24"/>
        </w:rPr>
      </w:pPr>
      <w:r>
        <w:rPr>
          <w:color w:val="000000"/>
          <w:sz w:val="24"/>
          <w:szCs w:val="24"/>
        </w:rPr>
      </w:r>
    </w:p>
    <w:p>
      <w:pPr>
        <w:pStyle w:val="Normal"/>
        <w:spacing w:before="100" w:after="0"/>
        <w:ind w:right="-284" w:hanging="0"/>
        <w:rPr/>
      </w:pPr>
      <w:r>
        <w:rPr>
          <w:color w:val="000000"/>
          <w:sz w:val="24"/>
          <w:szCs w:val="24"/>
        </w:rPr>
        <w:t>Претендент, в лице _____________________________________________________________</w:t>
      </w:r>
    </w:p>
    <w:p>
      <w:pPr>
        <w:pStyle w:val="Normal"/>
        <w:spacing w:before="100" w:after="0"/>
        <w:ind w:right="-284" w:hanging="0"/>
        <w:rPr/>
      </w:pPr>
      <w:r>
        <w:rPr>
          <w:i/>
          <w:iCs/>
          <w:color w:val="000000"/>
          <w:sz w:val="24"/>
          <w:szCs w:val="24"/>
        </w:rPr>
        <w:t xml:space="preserve">                                                                           </w:t>
      </w:r>
      <w:r>
        <w:rPr>
          <w:i/>
          <w:iCs/>
          <w:color w:val="000000"/>
          <w:sz w:val="24"/>
          <w:szCs w:val="24"/>
        </w:rPr>
        <w:t>(фамилия, имя, отчество, должность)</w:t>
      </w:r>
    </w:p>
    <w:p>
      <w:pPr>
        <w:pStyle w:val="Normal"/>
        <w:spacing w:before="100" w:after="0"/>
        <w:ind w:right="-284" w:hanging="0"/>
        <w:rPr/>
      </w:pPr>
      <w:r>
        <w:rPr>
          <w:color w:val="000000"/>
          <w:sz w:val="24"/>
          <w:szCs w:val="24"/>
        </w:rPr>
        <w:t>действующего на основании _____________________________________________________,</w:t>
      </w:r>
    </w:p>
    <w:p>
      <w:pPr>
        <w:pStyle w:val="Style23"/>
        <w:jc w:val="both"/>
        <w:rPr/>
      </w:pPr>
      <w:r>
        <w:rPr>
          <w:color w:val="000000"/>
          <w:sz w:val="24"/>
          <w:szCs w:val="24"/>
        </w:rPr>
        <w:t xml:space="preserve">ознакомившись с информационным сообщением опубликованном на официальном сайте Российской Федерации </w:t>
      </w:r>
      <w:hyperlink r:id="rId6">
        <w:r>
          <w:rPr>
            <w:rStyle w:val="Style15"/>
            <w:sz w:val="24"/>
            <w:szCs w:val="24"/>
            <w:lang w:val="en-US"/>
          </w:rPr>
          <w:t>https</w:t>
        </w:r>
        <w:r>
          <w:rPr>
            <w:rStyle w:val="Style15"/>
            <w:sz w:val="24"/>
            <w:szCs w:val="24"/>
          </w:rPr>
          <w:t>://</w:t>
        </w:r>
        <w:r>
          <w:rPr>
            <w:rStyle w:val="Style15"/>
            <w:sz w:val="24"/>
            <w:szCs w:val="24"/>
            <w:lang w:val="en-US"/>
          </w:rPr>
          <w:t>new</w:t>
        </w:r>
        <w:r>
          <w:rPr>
            <w:rStyle w:val="Style15"/>
            <w:sz w:val="24"/>
            <w:szCs w:val="24"/>
          </w:rPr>
          <w:t>.torgi.gov.ru</w:t>
        </w:r>
      </w:hyperlink>
      <w:r>
        <w:rPr>
          <w:color w:val="000000"/>
          <w:sz w:val="24"/>
          <w:szCs w:val="24"/>
        </w:rPr>
        <w:t xml:space="preserve">, </w:t>
      </w:r>
      <w:r>
        <w:rPr>
          <w:bCs/>
          <w:color w:val="000000"/>
          <w:sz w:val="24"/>
          <w:szCs w:val="24"/>
          <w:u w:val="single"/>
        </w:rPr>
        <w:t xml:space="preserve"> </w:t>
      </w:r>
      <w:hyperlink r:id="rId7">
        <w:r>
          <w:rPr>
            <w:rStyle w:val="WW"/>
            <w:sz w:val="24"/>
            <w:szCs w:val="24"/>
            <w:lang w:val="en-US"/>
          </w:rPr>
          <w:t>http</w:t>
        </w:r>
        <w:r>
          <w:rPr>
            <w:rStyle w:val="WW"/>
            <w:sz w:val="24"/>
            <w:szCs w:val="24"/>
          </w:rPr>
          <w:t>://</w:t>
        </w:r>
        <w:r>
          <w:rPr>
            <w:rStyle w:val="WW"/>
            <w:sz w:val="24"/>
            <w:szCs w:val="24"/>
            <w:lang w:val="en-US"/>
          </w:rPr>
          <w:t>utp</w:t>
        </w:r>
        <w:r>
          <w:rPr>
            <w:rStyle w:val="WW"/>
            <w:sz w:val="24"/>
            <w:szCs w:val="24"/>
          </w:rPr>
          <w:t>.</w:t>
        </w:r>
        <w:r>
          <w:rPr>
            <w:rStyle w:val="WW"/>
            <w:sz w:val="24"/>
            <w:szCs w:val="24"/>
            <w:lang w:val="en-US"/>
          </w:rPr>
          <w:t>sberbank</w:t>
        </w:r>
        <w:r>
          <w:rPr>
            <w:rStyle w:val="WW"/>
            <w:sz w:val="24"/>
            <w:szCs w:val="24"/>
          </w:rPr>
          <w:t>-</w:t>
        </w:r>
        <w:r>
          <w:rPr>
            <w:rStyle w:val="WW"/>
            <w:sz w:val="24"/>
            <w:szCs w:val="24"/>
            <w:lang w:val="en-US"/>
          </w:rPr>
          <w:t>ast</w:t>
        </w:r>
        <w:r>
          <w:rPr>
            <w:rStyle w:val="WW"/>
            <w:sz w:val="24"/>
            <w:szCs w:val="24"/>
          </w:rPr>
          <w:t>.</w:t>
        </w:r>
        <w:r>
          <w:rPr>
            <w:rStyle w:val="WW"/>
            <w:sz w:val="24"/>
            <w:szCs w:val="24"/>
            <w:lang w:val="en-US"/>
          </w:rPr>
          <w:t>ru</w:t>
        </w:r>
        <w:r>
          <w:rPr>
            <w:rStyle w:val="WW"/>
            <w:sz w:val="24"/>
            <w:szCs w:val="24"/>
          </w:rPr>
          <w:t>/</w:t>
        </w:r>
        <w:r>
          <w:rPr>
            <w:rStyle w:val="WW"/>
            <w:sz w:val="24"/>
            <w:szCs w:val="24"/>
            <w:lang w:val="en-US"/>
          </w:rPr>
          <w:t>AP</w:t>
        </w:r>
      </w:hyperlink>
      <w:r>
        <w:rPr/>
        <w:t xml:space="preserve"> </w:t>
      </w:r>
      <w:r>
        <w:rPr>
          <w:color w:val="000000"/>
          <w:sz w:val="24"/>
          <w:szCs w:val="24"/>
        </w:rPr>
        <w:t xml:space="preserve">и на официальном сайте Ивантеевского муниципального района – </w:t>
      </w:r>
      <w:hyperlink r:id="rId8">
        <w:r>
          <w:rPr>
            <w:rStyle w:val="Style15"/>
            <w:color w:val="000000"/>
            <w:sz w:val="24"/>
            <w:szCs w:val="24"/>
            <w:lang w:val="en-US"/>
          </w:rPr>
          <w:t>http</w:t>
        </w:r>
        <w:r>
          <w:rPr>
            <w:rStyle w:val="Style15"/>
            <w:color w:val="000000"/>
            <w:sz w:val="24"/>
            <w:szCs w:val="24"/>
          </w:rPr>
          <w:t>://</w:t>
        </w:r>
        <w:r>
          <w:rPr>
            <w:rStyle w:val="Style15"/>
            <w:color w:val="000000"/>
            <w:sz w:val="24"/>
            <w:szCs w:val="24"/>
            <w:lang w:val="en-US"/>
          </w:rPr>
          <w:t>ivanteevka</w:t>
        </w:r>
        <w:r>
          <w:rPr>
            <w:rStyle w:val="Style15"/>
            <w:color w:val="000000"/>
            <w:sz w:val="24"/>
            <w:szCs w:val="24"/>
          </w:rPr>
          <w:t>.</w:t>
        </w:r>
        <w:r>
          <w:rPr>
            <w:rStyle w:val="Style15"/>
            <w:color w:val="000000"/>
            <w:sz w:val="24"/>
            <w:szCs w:val="24"/>
            <w:lang w:val="en-US"/>
          </w:rPr>
          <w:t>sarmo</w:t>
        </w:r>
        <w:r>
          <w:rPr>
            <w:rStyle w:val="Style15"/>
            <w:color w:val="000000"/>
            <w:sz w:val="24"/>
            <w:szCs w:val="24"/>
          </w:rPr>
          <w:t>.</w:t>
        </w:r>
        <w:r>
          <w:rPr>
            <w:rStyle w:val="Style15"/>
            <w:color w:val="000000"/>
            <w:sz w:val="24"/>
            <w:szCs w:val="24"/>
            <w:lang w:val="en-US"/>
          </w:rPr>
          <w:t>ru</w:t>
        </w:r>
      </w:hyperlink>
      <w:r>
        <w:rPr>
          <w:color w:val="000000"/>
          <w:sz w:val="24"/>
          <w:szCs w:val="24"/>
          <w:u w:val="single"/>
        </w:rPr>
        <w:t xml:space="preserve"> </w:t>
      </w:r>
      <w:r>
        <w:rPr>
          <w:color w:val="000000"/>
          <w:sz w:val="24"/>
          <w:szCs w:val="24"/>
        </w:rPr>
        <w:t>, принимаю решение об участии в аукционе на право заключения договора аренды земельного участка:</w:t>
      </w:r>
    </w:p>
    <w:p>
      <w:pPr>
        <w:pStyle w:val="Style23"/>
        <w:ind w:right="46" w:hanging="0"/>
        <w:rPr/>
      </w:pPr>
      <w:r>
        <w:rPr>
          <w:color w:val="000000"/>
          <w:sz w:val="24"/>
          <w:szCs w:val="24"/>
        </w:rPr>
        <w:t>______________________________________________________________________________________________________________________________________________________________________</w:t>
      </w:r>
    </w:p>
    <w:p>
      <w:pPr>
        <w:pStyle w:val="Style23"/>
        <w:ind w:right="46" w:hanging="0"/>
        <w:rPr/>
      </w:pPr>
      <w:r>
        <w:rPr>
          <w:color w:val="000000"/>
          <w:sz w:val="24"/>
          <w:szCs w:val="24"/>
        </w:rPr>
        <w:t xml:space="preserve">                                                            </w:t>
      </w:r>
      <w:r>
        <w:rPr>
          <w:color w:val="000000"/>
          <w:sz w:val="24"/>
          <w:szCs w:val="24"/>
        </w:rPr>
        <w:t>(Лот №___)</w:t>
      </w:r>
    </w:p>
    <w:p>
      <w:pPr>
        <w:pStyle w:val="Style23"/>
        <w:ind w:right="46" w:hanging="0"/>
        <w:rPr/>
      </w:pPr>
      <w:r>
        <w:rPr>
          <w:b/>
          <w:color w:val="000000"/>
          <w:sz w:val="24"/>
          <w:szCs w:val="24"/>
        </w:rPr>
        <w:t>ОБЯЗУЮСЬ:</w:t>
      </w:r>
    </w:p>
    <w:p>
      <w:pPr>
        <w:pStyle w:val="Normal"/>
        <w:widowControl/>
        <w:numPr>
          <w:ilvl w:val="0"/>
          <w:numId w:val="1"/>
        </w:numPr>
        <w:bidi w:val="0"/>
        <w:spacing w:before="0" w:after="0"/>
        <w:ind w:left="0" w:right="57" w:firstLine="227"/>
        <w:jc w:val="both"/>
        <w:rPr/>
      </w:pPr>
      <w:r>
        <w:rPr>
          <w:color w:val="000000"/>
          <w:sz w:val="24"/>
          <w:szCs w:val="24"/>
        </w:rPr>
        <w:t xml:space="preserve">Соблюдать условия, содержащиеся в информационном сообщении, опубликованном на официальном сайте Российской Федерации </w:t>
      </w:r>
      <w:hyperlink r:id="rId9">
        <w:r>
          <w:rPr>
            <w:rStyle w:val="Style15"/>
            <w:sz w:val="24"/>
            <w:szCs w:val="24"/>
            <w:lang w:val="en-US"/>
          </w:rPr>
          <w:t>https</w:t>
        </w:r>
        <w:r>
          <w:rPr>
            <w:rStyle w:val="Style15"/>
            <w:sz w:val="24"/>
            <w:szCs w:val="24"/>
          </w:rPr>
          <w:t>://</w:t>
        </w:r>
        <w:r>
          <w:rPr>
            <w:rStyle w:val="Style15"/>
            <w:sz w:val="24"/>
            <w:szCs w:val="24"/>
            <w:lang w:val="en-US"/>
          </w:rPr>
          <w:t>new</w:t>
        </w:r>
        <w:r>
          <w:rPr>
            <w:rStyle w:val="Style15"/>
            <w:sz w:val="24"/>
            <w:szCs w:val="24"/>
          </w:rPr>
          <w:t>.torgi.gov.ru</w:t>
        </w:r>
      </w:hyperlink>
      <w:r>
        <w:rPr>
          <w:color w:val="000000"/>
          <w:sz w:val="24"/>
          <w:szCs w:val="24"/>
        </w:rPr>
        <w:t xml:space="preserve">, </w:t>
      </w:r>
      <w:r>
        <w:rPr>
          <w:bCs/>
          <w:color w:val="000000"/>
          <w:sz w:val="24"/>
          <w:szCs w:val="24"/>
          <w:u w:val="single"/>
        </w:rPr>
        <w:t xml:space="preserve">,  </w:t>
      </w:r>
      <w:hyperlink r:id="rId10">
        <w:r>
          <w:rPr>
            <w:rStyle w:val="WW"/>
            <w:sz w:val="24"/>
            <w:szCs w:val="24"/>
            <w:lang w:val="en-US"/>
          </w:rPr>
          <w:t>http</w:t>
        </w:r>
        <w:r>
          <w:rPr>
            <w:rStyle w:val="WW"/>
            <w:sz w:val="24"/>
            <w:szCs w:val="24"/>
          </w:rPr>
          <w:t>://</w:t>
        </w:r>
        <w:r>
          <w:rPr>
            <w:rStyle w:val="WW"/>
            <w:sz w:val="24"/>
            <w:szCs w:val="24"/>
            <w:lang w:val="en-US"/>
          </w:rPr>
          <w:t>utp</w:t>
        </w:r>
        <w:r>
          <w:rPr>
            <w:rStyle w:val="WW"/>
            <w:sz w:val="24"/>
            <w:szCs w:val="24"/>
          </w:rPr>
          <w:t>.</w:t>
        </w:r>
        <w:r>
          <w:rPr>
            <w:rStyle w:val="WW"/>
            <w:sz w:val="24"/>
            <w:szCs w:val="24"/>
            <w:lang w:val="en-US"/>
          </w:rPr>
          <w:t>sberbank</w:t>
        </w:r>
        <w:r>
          <w:rPr>
            <w:rStyle w:val="WW"/>
            <w:sz w:val="24"/>
            <w:szCs w:val="24"/>
          </w:rPr>
          <w:t>-</w:t>
        </w:r>
        <w:r>
          <w:rPr>
            <w:rStyle w:val="WW"/>
            <w:sz w:val="24"/>
            <w:szCs w:val="24"/>
            <w:lang w:val="en-US"/>
          </w:rPr>
          <w:t>ast</w:t>
        </w:r>
        <w:r>
          <w:rPr>
            <w:rStyle w:val="WW"/>
            <w:sz w:val="24"/>
            <w:szCs w:val="24"/>
          </w:rPr>
          <w:t>.</w:t>
        </w:r>
        <w:r>
          <w:rPr>
            <w:rStyle w:val="WW"/>
            <w:sz w:val="24"/>
            <w:szCs w:val="24"/>
            <w:lang w:val="en-US"/>
          </w:rPr>
          <w:t>ru</w:t>
        </w:r>
        <w:r>
          <w:rPr>
            <w:rStyle w:val="WW"/>
            <w:sz w:val="24"/>
            <w:szCs w:val="24"/>
          </w:rPr>
          <w:t>/</w:t>
        </w:r>
        <w:r>
          <w:rPr>
            <w:rStyle w:val="WW"/>
            <w:sz w:val="24"/>
            <w:szCs w:val="24"/>
            <w:lang w:val="en-US"/>
          </w:rPr>
          <w:t>AP</w:t>
        </w:r>
      </w:hyperlink>
      <w:r>
        <w:rPr/>
        <w:t xml:space="preserve"> </w:t>
      </w:r>
      <w:r>
        <w:rPr>
          <w:color w:val="000000"/>
          <w:sz w:val="24"/>
          <w:szCs w:val="24"/>
        </w:rPr>
        <w:t xml:space="preserve">и на официальном сайте администрации Ивантеевского муниципального района – </w:t>
      </w:r>
      <w:hyperlink r:id="rId11">
        <w:r>
          <w:rPr>
            <w:rStyle w:val="Style15"/>
            <w:color w:val="000000"/>
            <w:sz w:val="24"/>
            <w:szCs w:val="24"/>
          </w:rPr>
          <w:t>http://ivanteevka.sarmo.ru</w:t>
        </w:r>
      </w:hyperlink>
      <w:r>
        <w:rPr>
          <w:color w:val="000000"/>
          <w:sz w:val="24"/>
          <w:szCs w:val="24"/>
        </w:rPr>
        <w:t>,  электронный аукцион проводится в соответствии с требованиями ст.39.11, ст. 39.12, ст. 39.13  Земельного кодекса Российской Федерации от 25.10.2001 г.</w:t>
      </w:r>
    </w:p>
    <w:p>
      <w:pPr>
        <w:pStyle w:val="Normal"/>
        <w:widowControl/>
        <w:numPr>
          <w:ilvl w:val="0"/>
          <w:numId w:val="1"/>
        </w:numPr>
        <w:bidi w:val="0"/>
        <w:spacing w:before="0" w:after="0"/>
        <w:ind w:left="0" w:right="57" w:firstLine="227"/>
        <w:jc w:val="both"/>
        <w:rPr/>
      </w:pPr>
      <w:r>
        <w:rPr>
          <w:color w:val="000000"/>
          <w:sz w:val="24"/>
          <w:szCs w:val="24"/>
        </w:rPr>
        <w:t>В случае признания победителем аукциона заключить с Продавцом договор аренды не ранее чем через десять дней со дня размещения информации о результатах аукциона на официальном сайте.</w:t>
      </w:r>
    </w:p>
    <w:p>
      <w:pPr>
        <w:pStyle w:val="Normal"/>
        <w:widowControl/>
        <w:numPr>
          <w:ilvl w:val="0"/>
          <w:numId w:val="1"/>
        </w:numPr>
        <w:tabs>
          <w:tab w:val="clear" w:pos="720"/>
          <w:tab w:val="left" w:pos="0" w:leader="none"/>
        </w:tabs>
        <w:bidi w:val="0"/>
        <w:spacing w:before="0" w:after="0"/>
        <w:ind w:left="0" w:right="57" w:firstLine="227"/>
        <w:jc w:val="both"/>
        <w:rPr/>
      </w:pPr>
      <w:r>
        <w:rPr>
          <w:color w:val="000000"/>
          <w:sz w:val="24"/>
          <w:szCs w:val="24"/>
        </w:rPr>
        <w:t>Настоящей заявкой подтверждаю также, что я, нижеподписавшийся 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Я 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соблюдения норм законодательства. Настоящее согласие бессрочно.</w:t>
      </w:r>
    </w:p>
    <w:p>
      <w:pPr>
        <w:pStyle w:val="Normal"/>
        <w:ind w:right="46" w:hanging="0"/>
        <w:jc w:val="both"/>
        <w:rPr/>
      </w:pPr>
      <w:r>
        <w:rPr>
          <w:color w:val="000000"/>
          <w:sz w:val="24"/>
          <w:szCs w:val="24"/>
        </w:rPr>
        <w:t>Адрес/телефон/</w:t>
      </w:r>
      <w:r>
        <w:rPr>
          <w:color w:val="000000"/>
          <w:sz w:val="24"/>
          <w:szCs w:val="24"/>
          <w:lang w:val="en-US"/>
        </w:rPr>
        <w:t>e</w:t>
      </w:r>
      <w:r>
        <w:rPr>
          <w:color w:val="000000"/>
          <w:sz w:val="24"/>
          <w:szCs w:val="24"/>
        </w:rPr>
        <w:t>-</w:t>
      </w:r>
      <w:r>
        <w:rPr>
          <w:color w:val="000000"/>
          <w:sz w:val="24"/>
          <w:szCs w:val="24"/>
          <w:lang w:val="en-US"/>
        </w:rPr>
        <w:t>mail</w:t>
      </w:r>
      <w:r>
        <w:rPr>
          <w:color w:val="000000"/>
          <w:sz w:val="24"/>
          <w:szCs w:val="24"/>
        </w:rPr>
        <w:t xml:space="preserve"> </w:t>
      </w:r>
    </w:p>
    <w:p>
      <w:pPr>
        <w:pStyle w:val="Normal"/>
        <w:ind w:right="46" w:hanging="0"/>
        <w:jc w:val="both"/>
        <w:rPr/>
      </w:pPr>
      <w:r>
        <w:rPr>
          <w:color w:val="000000"/>
          <w:sz w:val="24"/>
          <w:szCs w:val="24"/>
        </w:rPr>
        <w:t>Претендента:___________________________________________________________________________________________________________________________________________________________</w:t>
      </w:r>
    </w:p>
    <w:p>
      <w:pPr>
        <w:pStyle w:val="Normal"/>
        <w:ind w:right="46" w:hanging="0"/>
        <w:jc w:val="both"/>
        <w:rPr>
          <w:color w:val="000000"/>
          <w:sz w:val="24"/>
          <w:szCs w:val="24"/>
        </w:rPr>
      </w:pPr>
      <w:r>
        <w:rPr>
          <w:color w:val="000000"/>
          <w:sz w:val="24"/>
          <w:szCs w:val="24"/>
        </w:rPr>
      </w:r>
    </w:p>
    <w:p>
      <w:pPr>
        <w:pStyle w:val="Normal"/>
        <w:ind w:right="46" w:hanging="0"/>
        <w:jc w:val="both"/>
        <w:rPr/>
      </w:pPr>
      <w:r>
        <w:rPr>
          <w:color w:val="000000"/>
          <w:sz w:val="24"/>
          <w:szCs w:val="24"/>
        </w:rPr>
        <w:t>Реквизиты счета Претендента для возврата задатка (полные банковские реквизиты):</w:t>
      </w:r>
    </w:p>
    <w:p>
      <w:pPr>
        <w:pStyle w:val="Normal"/>
        <w:ind w:right="46" w:hanging="0"/>
        <w:jc w:val="both"/>
        <w:rPr/>
      </w:pPr>
      <w:r>
        <w:rPr>
          <w:color w:val="000000"/>
          <w:sz w:val="24"/>
          <w:szCs w:val="24"/>
        </w:rPr>
        <w:t>______________________________________________________________________________________________________________________________________________________________________</w:t>
      </w:r>
    </w:p>
    <w:p>
      <w:pPr>
        <w:pStyle w:val="Normal"/>
        <w:ind w:right="46" w:hanging="0"/>
        <w:jc w:val="both"/>
        <w:rPr>
          <w:color w:val="000000"/>
          <w:sz w:val="24"/>
          <w:szCs w:val="24"/>
        </w:rPr>
      </w:pPr>
      <w:r>
        <w:rPr>
          <w:color w:val="000000"/>
          <w:sz w:val="24"/>
          <w:szCs w:val="24"/>
        </w:rPr>
      </w:r>
    </w:p>
    <w:p>
      <w:pPr>
        <w:pStyle w:val="Normal"/>
        <w:ind w:right="46" w:hanging="0"/>
        <w:jc w:val="both"/>
        <w:rPr>
          <w:color w:val="000000"/>
          <w:sz w:val="24"/>
          <w:szCs w:val="24"/>
        </w:rPr>
      </w:pPr>
      <w:r>
        <w:rPr>
          <w:color w:val="000000"/>
          <w:sz w:val="24"/>
          <w:szCs w:val="24"/>
        </w:rPr>
      </w:r>
    </w:p>
    <w:p>
      <w:pPr>
        <w:pStyle w:val="Normal"/>
        <w:ind w:right="46" w:hanging="0"/>
        <w:jc w:val="both"/>
        <w:rPr>
          <w:color w:val="000000"/>
          <w:sz w:val="24"/>
          <w:szCs w:val="24"/>
        </w:rPr>
      </w:pPr>
      <w:r>
        <w:rPr>
          <w:color w:val="000000"/>
          <w:sz w:val="24"/>
          <w:szCs w:val="24"/>
        </w:rPr>
      </w:r>
    </w:p>
    <w:p>
      <w:pPr>
        <w:pStyle w:val="Normal"/>
        <w:ind w:right="46" w:hanging="0"/>
        <w:jc w:val="both"/>
        <w:rPr/>
      </w:pPr>
      <w:r>
        <w:rPr>
          <w:color w:val="000000"/>
          <w:sz w:val="24"/>
          <w:szCs w:val="24"/>
        </w:rPr>
        <w:t>Приложения:</w:t>
      </w:r>
    </w:p>
    <w:p>
      <w:pPr>
        <w:pStyle w:val="Normal"/>
        <w:ind w:right="46" w:hanging="0"/>
        <w:jc w:val="both"/>
        <w:rPr/>
      </w:pPr>
      <w:r>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ind w:right="46" w:hanging="0"/>
        <w:jc w:val="both"/>
        <w:rPr>
          <w:color w:val="000000"/>
          <w:sz w:val="24"/>
          <w:szCs w:val="24"/>
        </w:rPr>
      </w:pPr>
      <w:r>
        <w:rPr>
          <w:color w:val="000000"/>
          <w:sz w:val="24"/>
          <w:szCs w:val="24"/>
        </w:rPr>
      </w:r>
    </w:p>
    <w:p>
      <w:pPr>
        <w:pStyle w:val="Normal"/>
        <w:ind w:right="46" w:hanging="0"/>
        <w:jc w:val="both"/>
        <w:rPr/>
      </w:pPr>
      <w:r>
        <w:rPr>
          <w:color w:val="000000"/>
          <w:sz w:val="24"/>
          <w:szCs w:val="24"/>
        </w:rPr>
        <w:t>Подпись Претендента (его полномочного представителя)</w:t>
      </w:r>
    </w:p>
    <w:p>
      <w:pPr>
        <w:pStyle w:val="Normal"/>
        <w:ind w:right="46" w:firstLine="568"/>
        <w:jc w:val="both"/>
        <w:rPr>
          <w:color w:val="000000"/>
          <w:sz w:val="24"/>
          <w:szCs w:val="24"/>
        </w:rPr>
      </w:pPr>
      <w:r>
        <w:rPr>
          <w:color w:val="000000"/>
          <w:sz w:val="24"/>
          <w:szCs w:val="24"/>
        </w:rPr>
      </w:r>
    </w:p>
    <w:p>
      <w:pPr>
        <w:pStyle w:val="Normal"/>
        <w:ind w:right="46" w:hanging="0"/>
        <w:jc w:val="both"/>
        <w:rPr/>
      </w:pPr>
      <w:r>
        <w:rPr>
          <w:color w:val="000000"/>
          <w:sz w:val="24"/>
          <w:szCs w:val="24"/>
        </w:rPr>
        <w:t>__________________________________________________________________________</w:t>
      </w:r>
    </w:p>
    <w:p>
      <w:pPr>
        <w:pStyle w:val="Normal"/>
        <w:ind w:right="46" w:firstLine="568"/>
        <w:jc w:val="both"/>
        <w:rPr>
          <w:color w:val="000000"/>
          <w:sz w:val="24"/>
          <w:szCs w:val="24"/>
        </w:rPr>
      </w:pPr>
      <w:r>
        <w:rPr>
          <w:color w:val="000000"/>
          <w:sz w:val="24"/>
          <w:szCs w:val="24"/>
        </w:rPr>
      </w:r>
    </w:p>
    <w:p>
      <w:pPr>
        <w:pStyle w:val="Normal"/>
        <w:ind w:right="46" w:hanging="0"/>
        <w:jc w:val="both"/>
        <w:rPr/>
      </w:pPr>
      <w:r>
        <w:rPr>
          <w:color w:val="000000"/>
          <w:sz w:val="24"/>
          <w:szCs w:val="24"/>
        </w:rPr>
        <w:t>М.П.   «___» _____________20__г.</w:t>
      </w:r>
    </w:p>
    <w:p>
      <w:pPr>
        <w:pStyle w:val="Normal"/>
        <w:ind w:right="46" w:firstLine="568"/>
        <w:jc w:val="both"/>
        <w:rPr>
          <w:color w:val="000000"/>
          <w:sz w:val="24"/>
          <w:szCs w:val="24"/>
        </w:rPr>
      </w:pPr>
      <w:r>
        <w:rPr>
          <w:color w:val="000000"/>
          <w:sz w:val="24"/>
          <w:szCs w:val="24"/>
        </w:rPr>
      </w:r>
    </w:p>
    <w:p>
      <w:pPr>
        <w:pStyle w:val="Normal"/>
        <w:ind w:right="46" w:hanging="0"/>
        <w:jc w:val="both"/>
        <w:rPr/>
      </w:pPr>
      <w:r>
        <w:rPr>
          <w:color w:val="000000"/>
          <w:sz w:val="24"/>
          <w:szCs w:val="24"/>
        </w:rPr>
        <w:t>Заявка принята:  «___» _____________20__г. в ______ часов   __________ минут.</w:t>
      </w:r>
    </w:p>
    <w:p>
      <w:pPr>
        <w:pStyle w:val="Normal"/>
        <w:ind w:right="46" w:firstLine="568"/>
        <w:jc w:val="both"/>
        <w:rPr>
          <w:color w:val="000000"/>
          <w:sz w:val="24"/>
          <w:szCs w:val="24"/>
        </w:rPr>
      </w:pPr>
      <w:r>
        <w:rPr>
          <w:color w:val="000000"/>
          <w:sz w:val="24"/>
          <w:szCs w:val="24"/>
        </w:rPr>
      </w:r>
    </w:p>
    <w:p>
      <w:pPr>
        <w:pStyle w:val="Normal"/>
        <w:ind w:right="46" w:hanging="0"/>
        <w:jc w:val="both"/>
        <w:rPr/>
      </w:pPr>
      <w:r>
        <w:rPr>
          <w:color w:val="000000"/>
          <w:sz w:val="24"/>
          <w:szCs w:val="24"/>
        </w:rPr>
        <w:t>Подпись уполномоченного лица принявшего заявку</w:t>
      </w:r>
    </w:p>
    <w:p>
      <w:pPr>
        <w:pStyle w:val="Normal"/>
        <w:ind w:right="46" w:hanging="0"/>
        <w:jc w:val="both"/>
        <w:rPr/>
      </w:pPr>
      <w:r>
        <w:rPr>
          <w:color w:val="000000"/>
          <w:sz w:val="24"/>
          <w:szCs w:val="24"/>
        </w:rPr>
        <w:t>___________________________________________________________________________________</w:t>
      </w:r>
    </w:p>
    <w:p>
      <w:pPr>
        <w:pStyle w:val="Normal"/>
        <w:ind w:right="46" w:firstLine="568"/>
        <w:jc w:val="both"/>
        <w:rPr>
          <w:color w:val="000000"/>
          <w:sz w:val="24"/>
          <w:szCs w:val="24"/>
        </w:rPr>
      </w:pPr>
      <w:r>
        <w:rPr>
          <w:color w:val="000000"/>
          <w:sz w:val="24"/>
          <w:szCs w:val="24"/>
        </w:rPr>
      </w:r>
    </w:p>
    <w:p>
      <w:pPr>
        <w:pStyle w:val="Normal"/>
        <w:ind w:right="46" w:hanging="0"/>
        <w:jc w:val="both"/>
        <w:rPr/>
      </w:pPr>
      <w:r>
        <w:rPr>
          <w:color w:val="000000"/>
          <w:sz w:val="24"/>
          <w:szCs w:val="24"/>
        </w:rPr>
        <w:t>Отметка об отказе в принятии заявки: _______________________________________</w:t>
      </w:r>
      <w:r>
        <w:rPr>
          <w:b/>
          <w:color w:val="000000"/>
          <w:sz w:val="24"/>
          <w:szCs w:val="24"/>
        </w:rPr>
        <w:t xml:space="preserve">                                              </w:t>
      </w:r>
    </w:p>
    <w:p>
      <w:pPr>
        <w:pStyle w:val="Normal"/>
        <w:spacing w:lineRule="atLeast" w:line="18"/>
        <w:ind w:right="142" w:hanging="0"/>
        <w:jc w:val="right"/>
        <w:rPr>
          <w:b/>
          <w:b/>
          <w:bCs/>
          <w:color w:val="000000"/>
          <w:sz w:val="24"/>
          <w:szCs w:val="24"/>
          <w:lang w:eastAsia="ar-SA"/>
        </w:rPr>
      </w:pPr>
      <w:r>
        <w:rPr>
          <w:b/>
          <w:bCs/>
          <w:color w:val="000000"/>
          <w:sz w:val="24"/>
          <w:szCs w:val="24"/>
          <w:lang w:eastAsia="ar-SA"/>
        </w:rPr>
      </w:r>
    </w:p>
    <w:p>
      <w:pPr>
        <w:pStyle w:val="Normal"/>
        <w:spacing w:lineRule="atLeast" w:line="18"/>
        <w:ind w:right="142" w:hanging="0"/>
        <w:jc w:val="right"/>
        <w:rPr/>
      </w:pPr>
      <w:r>
        <w:rPr>
          <w:bCs/>
          <w:color w:val="000000"/>
          <w:sz w:val="24"/>
          <w:szCs w:val="24"/>
          <w:lang w:eastAsia="ar-SA"/>
        </w:rPr>
        <w:t>,</w:t>
      </w:r>
    </w:p>
    <w:p>
      <w:pPr>
        <w:pStyle w:val="Normal"/>
        <w:spacing w:lineRule="atLeast" w:line="18"/>
        <w:ind w:right="142" w:hanging="0"/>
        <w:jc w:val="right"/>
        <w:rPr>
          <w:bCs/>
          <w:color w:val="000000"/>
          <w:sz w:val="24"/>
          <w:szCs w:val="24"/>
          <w:lang w:eastAsia="ar-SA"/>
        </w:rPr>
      </w:pPr>
      <w:r>
        <w:rPr>
          <w:bCs/>
          <w:color w:val="000000"/>
          <w:sz w:val="24"/>
          <w:szCs w:val="24"/>
          <w:lang w:eastAsia="ar-SA"/>
        </w:rPr>
      </w:r>
    </w:p>
    <w:p>
      <w:pPr>
        <w:pStyle w:val="Normal"/>
        <w:spacing w:lineRule="atLeast" w:line="18"/>
        <w:ind w:right="142" w:hanging="0"/>
        <w:jc w:val="right"/>
        <w:rPr>
          <w:bCs/>
          <w:sz w:val="24"/>
          <w:szCs w:val="24"/>
        </w:rPr>
      </w:pPr>
      <w:r>
        <w:rPr>
          <w:bCs/>
          <w:sz w:val="24"/>
          <w:szCs w:val="24"/>
        </w:rPr>
      </w:r>
    </w:p>
    <w:p>
      <w:pPr>
        <w:pStyle w:val="Normal"/>
        <w:suppressAutoHyphens w:val="true"/>
        <w:ind w:firstLine="567"/>
        <w:jc w:val="both"/>
        <w:rPr>
          <w:b/>
          <w:b/>
        </w:rPr>
      </w:pPr>
      <w:r>
        <w:rPr>
          <w:b/>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pPr>
      <w:r>
        <w:rPr>
          <w:i/>
        </w:rPr>
        <w:t xml:space="preserve">Приложение </w:t>
      </w:r>
    </w:p>
    <w:p>
      <w:pPr>
        <w:pStyle w:val="Normal"/>
        <w:jc w:val="right"/>
        <w:rPr/>
      </w:pPr>
      <w:r>
        <w:rPr>
          <w:i/>
        </w:rPr>
        <w:t>Форма договора аренды земельного участка</w:t>
      </w:r>
    </w:p>
    <w:p>
      <w:pPr>
        <w:pStyle w:val="Normal"/>
        <w:jc w:val="right"/>
        <w:rPr>
          <w:i/>
          <w:i/>
        </w:rPr>
      </w:pPr>
      <w:r>
        <w:rPr>
          <w:i/>
        </w:rPr>
      </w:r>
      <w:bookmarkStart w:id="11" w:name="_GoBack"/>
      <w:bookmarkStart w:id="12" w:name="_GoBack"/>
      <w:bookmarkEnd w:id="12"/>
    </w:p>
    <w:p>
      <w:pPr>
        <w:pStyle w:val="Normal"/>
        <w:widowControl w:val="false"/>
        <w:jc w:val="center"/>
        <w:rPr/>
      </w:pPr>
      <w:r>
        <w:rPr>
          <w:b/>
          <w:sz w:val="24"/>
          <w:szCs w:val="24"/>
        </w:rPr>
        <w:t>Договор аренды земельного участка</w:t>
      </w:r>
    </w:p>
    <w:p>
      <w:pPr>
        <w:pStyle w:val="Normal"/>
        <w:widowControl w:val="false"/>
        <w:ind w:firstLine="540"/>
        <w:jc w:val="both"/>
        <w:rPr/>
      </w:pPr>
      <w:r>
        <w:rPr/>
      </w:r>
    </w:p>
    <w:p>
      <w:pPr>
        <w:pStyle w:val="Normal"/>
        <w:widowControl w:val="false"/>
        <w:ind w:firstLine="540"/>
        <w:jc w:val="both"/>
        <w:rPr/>
      </w:pPr>
      <w:r>
        <w:rPr/>
      </w:r>
    </w:p>
    <w:p>
      <w:pPr>
        <w:pStyle w:val="ConsPlusNonformat"/>
        <w:rPr/>
      </w:pPr>
      <w:r>
        <w:rPr>
          <w:rFonts w:cs="Times New Roman" w:ascii="Times New Roman" w:hAnsi="Times New Roman"/>
          <w:sz w:val="24"/>
          <w:szCs w:val="24"/>
        </w:rPr>
        <w:t xml:space="preserve">с. _______________ </w:t>
        <w:tab/>
        <w:tab/>
        <w:tab/>
        <w:tab/>
        <w:tab/>
        <w:tab/>
        <w:tab/>
        <w:t xml:space="preserve"> «___» _______ 20__ г.</w:t>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pPr>
      <w:r>
        <w:rPr>
          <w:rFonts w:cs="Times New Roman" w:ascii="Times New Roman" w:hAnsi="Times New Roman"/>
          <w:sz w:val="24"/>
          <w:szCs w:val="24"/>
        </w:rPr>
        <w:t>Арендодатель __________________________________________________________________,</w:t>
      </w:r>
    </w:p>
    <w:p>
      <w:pPr>
        <w:pStyle w:val="ConsPlusNonformat"/>
        <w:jc w:val="center"/>
        <w:rPr/>
      </w:pPr>
      <w:r>
        <w:rPr>
          <w:rFonts w:cs="Times New Roman" w:ascii="Times New Roman" w:hAnsi="Times New Roman"/>
        </w:rPr>
        <w:t>(полное наименование органа государственной власти)</w:t>
      </w:r>
    </w:p>
    <w:p>
      <w:pPr>
        <w:pStyle w:val="ConsPlusNonformat"/>
        <w:jc w:val="both"/>
        <w:rPr/>
      </w:pPr>
      <w:r>
        <w:rPr>
          <w:rFonts w:cs="Times New Roman" w:ascii="Times New Roman" w:hAnsi="Times New Roman"/>
          <w:sz w:val="24"/>
          <w:szCs w:val="24"/>
        </w:rPr>
        <w:t>Идентификационный номер налогоплательщика (далее – ИНН) _______________, внесенный в Единый государственный реестр юридических лиц за основным государственным регистрационным номером (далее – ОГРН) _______________________________________,</w:t>
      </w:r>
    </w:p>
    <w:p>
      <w:pPr>
        <w:pStyle w:val="ConsPlusNonformat"/>
        <w:jc w:val="both"/>
        <w:rPr/>
      </w:pPr>
      <w:r>
        <w:rPr>
          <w:rFonts w:cs="Times New Roman" w:ascii="Times New Roman" w:hAnsi="Times New Roman"/>
          <w:sz w:val="24"/>
          <w:szCs w:val="24"/>
        </w:rPr>
        <w:t>_____________________________________________________________________________,</w:t>
      </w:r>
    </w:p>
    <w:p>
      <w:pPr>
        <w:pStyle w:val="ConsPlusNonformat"/>
        <w:jc w:val="center"/>
        <w:rPr/>
      </w:pPr>
      <w:r>
        <w:rPr>
          <w:rFonts w:cs="Times New Roman" w:ascii="Times New Roman" w:hAnsi="Times New Roman"/>
        </w:rPr>
        <w:t>(дата и место государственной регистрации)</w:t>
      </w:r>
    </w:p>
    <w:p>
      <w:pPr>
        <w:pStyle w:val="ConsPlusNonformat"/>
        <w:jc w:val="both"/>
        <w:rPr/>
      </w:pPr>
      <w:r>
        <w:rPr>
          <w:rFonts w:cs="Times New Roman" w:ascii="Times New Roman" w:hAnsi="Times New Roman"/>
          <w:sz w:val="24"/>
          <w:szCs w:val="24"/>
        </w:rPr>
        <w:t>в лице _________________________________________________________________________,</w:t>
      </w:r>
    </w:p>
    <w:p>
      <w:pPr>
        <w:pStyle w:val="ConsPlusNonformat"/>
        <w:jc w:val="center"/>
        <w:rPr/>
      </w:pPr>
      <w:r>
        <w:rPr>
          <w:rFonts w:cs="Times New Roman" w:ascii="Times New Roman" w:hAnsi="Times New Roman"/>
        </w:rPr>
        <w:t>(фамилия, имя и (при наличии) отчество, должность представителя Арендодателя)</w:t>
      </w:r>
    </w:p>
    <w:p>
      <w:pPr>
        <w:pStyle w:val="ConsPlusNonformat"/>
        <w:jc w:val="both"/>
        <w:rPr/>
      </w:pPr>
      <w:r>
        <w:rPr>
          <w:rFonts w:cs="Times New Roman" w:ascii="Times New Roman" w:hAnsi="Times New Roman"/>
          <w:sz w:val="24"/>
          <w:szCs w:val="24"/>
        </w:rPr>
        <w:t>действующего на основании Устава (Положения) _________________________________, и</w:t>
      </w:r>
    </w:p>
    <w:p>
      <w:pPr>
        <w:pStyle w:val="ConsPlusNonformat"/>
        <w:jc w:val="both"/>
        <w:rPr>
          <w:rFonts w:ascii="Times New Roman" w:hAnsi="Times New Roman" w:cs="Times New Roman"/>
          <w:i/>
          <w:i/>
          <w:sz w:val="24"/>
          <w:szCs w:val="24"/>
        </w:rPr>
      </w:pPr>
      <w:r>
        <w:rPr>
          <w:rFonts w:cs="Times New Roman" w:ascii="Times New Roman" w:hAnsi="Times New Roman"/>
          <w:i/>
          <w:sz w:val="24"/>
          <w:szCs w:val="24"/>
        </w:rPr>
      </w:r>
    </w:p>
    <w:p>
      <w:pPr>
        <w:pStyle w:val="ConsPlusNonformat"/>
        <w:jc w:val="both"/>
        <w:rPr/>
      </w:pPr>
      <w:r>
        <w:rPr>
          <w:rFonts w:cs="Times New Roman" w:ascii="Times New Roman" w:hAnsi="Times New Roman"/>
          <w:i/>
          <w:sz w:val="24"/>
          <w:szCs w:val="24"/>
        </w:rPr>
        <w:t>Для юридических лиц:</w:t>
      </w:r>
    </w:p>
    <w:p>
      <w:pPr>
        <w:pStyle w:val="ConsPlusNonformat"/>
        <w:jc w:val="both"/>
        <w:rPr/>
      </w:pPr>
      <w:r>
        <w:rPr>
          <w:rFonts w:cs="Times New Roman" w:ascii="Times New Roman" w:hAnsi="Times New Roman"/>
          <w:sz w:val="24"/>
          <w:szCs w:val="24"/>
        </w:rPr>
        <w:t>Арендатор ______________________________________________________________________,</w:t>
      </w:r>
    </w:p>
    <w:p>
      <w:pPr>
        <w:pStyle w:val="ConsPlusNonformat"/>
        <w:jc w:val="center"/>
        <w:rPr/>
      </w:pPr>
      <w:r>
        <w:rPr>
          <w:rFonts w:cs="Times New Roman" w:ascii="Times New Roman" w:hAnsi="Times New Roman"/>
        </w:rPr>
        <w:t>(наименование организации согласно Уставу (Положению)</w:t>
      </w:r>
    </w:p>
    <w:p>
      <w:pPr>
        <w:pStyle w:val="ConsPlusNonformat"/>
        <w:jc w:val="both"/>
        <w:rPr/>
      </w:pPr>
      <w:r>
        <w:rPr>
          <w:rFonts w:cs="Times New Roman" w:ascii="Times New Roman" w:hAnsi="Times New Roman"/>
          <w:sz w:val="24"/>
          <w:szCs w:val="24"/>
        </w:rPr>
        <w:t>ИНН __________________________, ОГРН ______________________________________,</w:t>
      </w:r>
    </w:p>
    <w:p>
      <w:pPr>
        <w:pStyle w:val="ConsPlusNonformat"/>
        <w:jc w:val="both"/>
        <w:rPr/>
      </w:pPr>
      <w:r>
        <w:rPr>
          <w:rFonts w:cs="Times New Roman" w:ascii="Times New Roman" w:hAnsi="Times New Roman"/>
          <w:sz w:val="24"/>
          <w:szCs w:val="24"/>
        </w:rPr>
        <w:t>_____________________________________________________________________________</w:t>
      </w:r>
    </w:p>
    <w:p>
      <w:pPr>
        <w:pStyle w:val="ConsPlusNonformat"/>
        <w:jc w:val="both"/>
        <w:rPr/>
      </w:pPr>
      <w:r>
        <w:rPr>
          <w:rFonts w:cs="Times New Roman" w:ascii="Times New Roman" w:hAnsi="Times New Roman"/>
        </w:rPr>
        <w:t xml:space="preserve">                                                    </w:t>
      </w:r>
      <w:r>
        <w:rPr>
          <w:rFonts w:cs="Times New Roman" w:ascii="Times New Roman" w:hAnsi="Times New Roman"/>
        </w:rPr>
        <w:t>(дата и место государственной  регистрации)</w:t>
      </w:r>
    </w:p>
    <w:p>
      <w:pPr>
        <w:pStyle w:val="ConsPlusNonformat"/>
        <w:jc w:val="both"/>
        <w:rPr/>
      </w:pPr>
      <w:r>
        <w:rPr>
          <w:rFonts w:cs="Times New Roman" w:ascii="Times New Roman" w:hAnsi="Times New Roman"/>
          <w:sz w:val="24"/>
          <w:szCs w:val="24"/>
        </w:rPr>
        <w:t>_____________________________________________________________________________,</w:t>
      </w:r>
    </w:p>
    <w:p>
      <w:pPr>
        <w:pStyle w:val="ConsPlusNonformat"/>
        <w:jc w:val="center"/>
        <w:rPr/>
      </w:pPr>
      <w:r>
        <w:rPr>
          <w:rFonts w:cs="Times New Roman" w:ascii="Times New Roman" w:hAnsi="Times New Roman"/>
          <w:sz w:val="24"/>
          <w:szCs w:val="24"/>
        </w:rPr>
        <w:t xml:space="preserve"> </w:t>
      </w:r>
      <w:r>
        <w:rPr>
          <w:rFonts w:cs="Times New Roman" w:ascii="Times New Roman" w:hAnsi="Times New Roman"/>
        </w:rPr>
        <w:t>адрес (место нахождения) постоянного действующего исполнительного органа организации</w:t>
      </w:r>
    </w:p>
    <w:p>
      <w:pPr>
        <w:pStyle w:val="ConsPlusNonformat"/>
        <w:jc w:val="both"/>
        <w:rPr/>
      </w:pPr>
      <w:r>
        <w:rPr>
          <w:rFonts w:cs="Times New Roman" w:ascii="Times New Roman" w:hAnsi="Times New Roman"/>
          <w:sz w:val="24"/>
          <w:szCs w:val="24"/>
        </w:rPr>
        <w:t>в лице _________________________________________________________________________,</w:t>
      </w:r>
    </w:p>
    <w:p>
      <w:pPr>
        <w:pStyle w:val="ConsPlusNonformat"/>
        <w:jc w:val="center"/>
        <w:rPr/>
      </w:pPr>
      <w:r>
        <w:rPr>
          <w:rFonts w:cs="Times New Roman" w:ascii="Times New Roman" w:hAnsi="Times New Roman"/>
        </w:rPr>
        <w:t>(фамилия, имя и (при наличии) отчество, должность представителя Арендатора)</w:t>
      </w:r>
    </w:p>
    <w:p>
      <w:pPr>
        <w:pStyle w:val="ConsPlusNonformat"/>
        <w:jc w:val="both"/>
        <w:rPr/>
      </w:pPr>
      <w:r>
        <w:rPr>
          <w:rFonts w:cs="Times New Roman" w:ascii="Times New Roman" w:hAnsi="Times New Roman"/>
          <w:sz w:val="24"/>
          <w:szCs w:val="24"/>
        </w:rPr>
        <w:t>действующего  на  основании  Устава (Положения) 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pPr>
      <w:r>
        <w:rPr>
          <w:rFonts w:cs="Times New Roman" w:ascii="Times New Roman" w:hAnsi="Times New Roman"/>
          <w:i/>
          <w:sz w:val="24"/>
          <w:szCs w:val="24"/>
        </w:rPr>
        <w:t>Для физических лиц и индивидуальных предпринимателей:</w:t>
      </w:r>
    </w:p>
    <w:p>
      <w:pPr>
        <w:pStyle w:val="ConsPlusNonformat"/>
        <w:jc w:val="both"/>
        <w:rPr/>
      </w:pPr>
      <w:r>
        <w:rPr>
          <w:rFonts w:cs="Times New Roman" w:ascii="Times New Roman" w:hAnsi="Times New Roman"/>
          <w:sz w:val="24"/>
          <w:szCs w:val="24"/>
        </w:rPr>
        <w:t xml:space="preserve">Арендатор:___________________________________________________________________, </w:t>
      </w:r>
    </w:p>
    <w:p>
      <w:pPr>
        <w:pStyle w:val="ConsPlusNonformat"/>
        <w:jc w:val="center"/>
        <w:rPr/>
      </w:pPr>
      <w:r>
        <w:rPr>
          <w:rFonts w:cs="Times New Roman" w:ascii="Times New Roman" w:hAnsi="Times New Roman"/>
        </w:rPr>
        <w:t xml:space="preserve">          </w:t>
      </w:r>
      <w:r>
        <w:rPr>
          <w:rFonts w:cs="Times New Roman" w:ascii="Times New Roman" w:hAnsi="Times New Roman"/>
        </w:rPr>
        <w:t>(фамилия, имя и (при наличии) отчество, должность представителя Арендатора)</w:t>
      </w:r>
    </w:p>
    <w:p>
      <w:pPr>
        <w:pStyle w:val="ConsPlusNonformat"/>
        <w:jc w:val="both"/>
        <w:rPr/>
      </w:pPr>
      <w:r>
        <w:rPr>
          <w:rFonts w:cs="Times New Roman" w:ascii="Times New Roman" w:hAnsi="Times New Roman"/>
          <w:sz w:val="24"/>
          <w:szCs w:val="24"/>
        </w:rPr>
        <w:t xml:space="preserve">ИНН____________________________, ОГРН _____________________________________, </w:t>
      </w:r>
    </w:p>
    <w:p>
      <w:pPr>
        <w:pStyle w:val="ConsPlusNonformat"/>
        <w:jc w:val="both"/>
        <w:rPr/>
      </w:pPr>
      <w:r>
        <w:rPr>
          <w:rFonts w:cs="Times New Roman" w:ascii="Times New Roman" w:hAnsi="Times New Roman"/>
        </w:rPr>
        <w:t xml:space="preserve">                                                                                                   </w:t>
      </w:r>
      <w:r>
        <w:rPr>
          <w:rFonts w:cs="Times New Roman" w:ascii="Times New Roman" w:hAnsi="Times New Roman"/>
        </w:rPr>
        <w:t>(для Индивидуальных предпринимателей)</w:t>
      </w:r>
    </w:p>
    <w:p>
      <w:pPr>
        <w:pStyle w:val="ConsPlusNonformat"/>
        <w:jc w:val="both"/>
        <w:rPr/>
      </w:pPr>
      <w:r>
        <w:rPr>
          <w:rFonts w:cs="Times New Roman" w:ascii="Times New Roman" w:hAnsi="Times New Roman"/>
          <w:sz w:val="24"/>
          <w:szCs w:val="24"/>
        </w:rPr>
        <w:t xml:space="preserve">Реквизиты документа, удостоверяющего личность__________________________, </w:t>
        <w:br/>
        <w:t>выдан __________________________________________________________________________,</w:t>
      </w:r>
    </w:p>
    <w:p>
      <w:pPr>
        <w:pStyle w:val="ConsPlusNonformat"/>
        <w:jc w:val="both"/>
        <w:rPr/>
      </w:pPr>
      <w:r>
        <w:rPr>
          <w:rFonts w:cs="Times New Roman" w:ascii="Times New Roman" w:hAnsi="Times New Roman"/>
          <w:sz w:val="24"/>
          <w:szCs w:val="24"/>
        </w:rPr>
        <w:tab/>
        <w:tab/>
        <w:tab/>
        <w:tab/>
        <w:tab/>
        <w:tab/>
        <w:tab/>
      </w:r>
      <w:r>
        <w:rPr>
          <w:rFonts w:cs="Times New Roman" w:ascii="Times New Roman" w:hAnsi="Times New Roman"/>
        </w:rPr>
        <w:t>(кем и когда выдан)</w:t>
      </w:r>
    </w:p>
    <w:p>
      <w:pPr>
        <w:pStyle w:val="ConsPlusNonformat"/>
        <w:jc w:val="both"/>
        <w:rPr/>
      </w:pPr>
      <w:r>
        <w:rPr>
          <w:rFonts w:cs="Times New Roman" w:ascii="Times New Roman" w:hAnsi="Times New Roman"/>
          <w:sz w:val="24"/>
          <w:szCs w:val="24"/>
        </w:rPr>
        <w:t>место жительства: ____________________________________________________________,</w:t>
      </w:r>
    </w:p>
    <w:p>
      <w:pPr>
        <w:pStyle w:val="ConsPlusNonformat"/>
        <w:jc w:val="both"/>
        <w:rPr/>
      </w:pPr>
      <w:r>
        <w:rPr>
          <w:rFonts w:cs="Times New Roman" w:ascii="Times New Roman" w:hAnsi="Times New Roman"/>
          <w:sz w:val="24"/>
          <w:szCs w:val="24"/>
        </w:rPr>
        <w:t>именуемые в дальнейшем «Стороны», заключили настоящий договор аренды земельного участка (далее - Договор) о нижеследующем:</w:t>
      </w:r>
    </w:p>
    <w:p>
      <w:pPr>
        <w:pStyle w:val="ConsPlusNonformat"/>
        <w:jc w:val="center"/>
        <w:rPr/>
      </w:pPr>
      <w:r>
        <w:rPr>
          <w:rFonts w:cs="Times New Roman" w:ascii="Times New Roman" w:hAnsi="Times New Roman"/>
          <w:b/>
          <w:sz w:val="24"/>
          <w:szCs w:val="24"/>
        </w:rPr>
        <w:t>1. Предмет Договора</w:t>
      </w:r>
    </w:p>
    <w:p>
      <w:pPr>
        <w:pStyle w:val="ConsPlusNonformat"/>
        <w:ind w:firstLine="708"/>
        <w:jc w:val="both"/>
        <w:rPr/>
      </w:pPr>
      <w:r>
        <w:rPr>
          <w:rFonts w:cs="Times New Roman" w:ascii="Times New Roman" w:hAnsi="Times New Roman"/>
          <w:sz w:val="24"/>
          <w:szCs w:val="24"/>
        </w:rPr>
        <w:t>1.1. Арендодатель передает, а Арендатор принимает в аренду земельный участок площадью _____ (_______) кв. м с кадастровым номером __________, категория земель «___________», вид разрешенного использования земельного участка «________» в границах, указанных на кадастровом паспорте земельного участка (приложение № 1 к настоящему Договору), расположенный по адресу: (адресным ориентирам) ________________, именуемый в дальнейшем Участок.</w:t>
      </w:r>
    </w:p>
    <w:p>
      <w:pPr>
        <w:pStyle w:val="ConsPlusNonformat"/>
        <w:ind w:firstLine="708"/>
        <w:jc w:val="both"/>
        <w:rPr/>
      </w:pPr>
      <w:bookmarkStart w:id="13" w:name="Par54"/>
      <w:bookmarkEnd w:id="13"/>
      <w:r>
        <w:rPr>
          <w:rFonts w:cs="Times New Roman" w:ascii="Times New Roman" w:hAnsi="Times New Roman"/>
          <w:sz w:val="24"/>
          <w:szCs w:val="24"/>
        </w:rPr>
        <w:t>1.2. Участок предоставляется для осуществления Арендатором деятельности в соответствии с целевым назначением Участка и/или Уставом (Положением) Арендатора для использования: ___________________________________________________________.</w:t>
      </w:r>
    </w:p>
    <w:p>
      <w:pPr>
        <w:pStyle w:val="Normal"/>
        <w:tabs>
          <w:tab w:val="clear" w:pos="720"/>
          <w:tab w:val="left" w:pos="838" w:leader="none"/>
          <w:tab w:val="left" w:pos="1372" w:leader="none"/>
          <w:tab w:val="left" w:pos="10263" w:leader="none"/>
        </w:tabs>
        <w:ind w:left="28" w:firstLine="630"/>
        <w:jc w:val="both"/>
        <w:rPr/>
      </w:pPr>
      <w:r>
        <w:rPr>
          <w:sz w:val="24"/>
          <w:szCs w:val="24"/>
        </w:rPr>
        <w:t>1.3. На Участке отсутствуют зарегистрированные в Едином государственном реестре прав на недвижимое имущество и сделок с ним объекты недвижимого имущества.</w:t>
      </w:r>
    </w:p>
    <w:p>
      <w:pPr>
        <w:pStyle w:val="Normal"/>
        <w:widowControl w:val="false"/>
        <w:jc w:val="center"/>
        <w:rPr/>
      </w:pPr>
      <w:r>
        <w:rPr>
          <w:b/>
          <w:sz w:val="24"/>
          <w:szCs w:val="24"/>
        </w:rPr>
        <w:t>2. Срок Договора и порядок передачи Участка</w:t>
      </w:r>
    </w:p>
    <w:p>
      <w:pPr>
        <w:pStyle w:val="Normal"/>
        <w:widowControl w:val="false"/>
        <w:ind w:firstLine="708"/>
        <w:jc w:val="both"/>
        <w:rPr/>
      </w:pPr>
      <w:r>
        <w:rPr>
          <w:sz w:val="24"/>
          <w:szCs w:val="24"/>
        </w:rPr>
        <w:t>2.1. Участок передается Арендодателем и принимается Арендатором в аренду на срок ______________ по Акту приема-передачи, являющемуся неотъемлемой частью Договора.</w:t>
      </w:r>
    </w:p>
    <w:p>
      <w:pPr>
        <w:pStyle w:val="Normal"/>
        <w:widowControl w:val="false"/>
        <w:ind w:firstLine="708"/>
        <w:jc w:val="both"/>
        <w:rPr/>
      </w:pPr>
      <w:r>
        <w:rPr>
          <w:sz w:val="24"/>
          <w:szCs w:val="24"/>
        </w:rPr>
        <w:t>2.2. Договор, заключенный на срок более одного года, считается заключенным с даты его государственной регистрации в органе, осуществляющем государственную регистрацию прав на недвижимое имущество и сделок с ним, и распространяет свое действие на отношения Сторон, возникшие с даты подписания настоящего договора аренды земельного участка и/или акта приема-передачи.</w:t>
      </w:r>
    </w:p>
    <w:p>
      <w:pPr>
        <w:pStyle w:val="Normal"/>
        <w:widowControl w:val="false"/>
        <w:ind w:firstLine="709"/>
        <w:jc w:val="both"/>
        <w:rPr/>
      </w:pPr>
      <w:r>
        <w:rPr>
          <w:sz w:val="24"/>
          <w:szCs w:val="24"/>
        </w:rPr>
        <w:t>С даты подписания Договора и/или акта приема-передачи у Арендатора возникает обязанность по внесению арендной платы за земельный участок, в соответствии с условиями, предусмотренными разделом 3 настоящего Договора.</w:t>
      </w:r>
    </w:p>
    <w:p>
      <w:pPr>
        <w:pStyle w:val="Normal"/>
        <w:widowControl w:val="false"/>
        <w:ind w:firstLine="708"/>
        <w:jc w:val="both"/>
        <w:rPr/>
      </w:pPr>
      <w:r>
        <w:rPr>
          <w:sz w:val="24"/>
          <w:szCs w:val="24"/>
        </w:rPr>
        <w:t>2.3. Расходы за осуществление государственной регистрации Договора несет Арендатор.</w:t>
      </w:r>
    </w:p>
    <w:p>
      <w:pPr>
        <w:pStyle w:val="Normal"/>
        <w:widowControl w:val="false"/>
        <w:ind w:firstLine="708"/>
        <w:jc w:val="both"/>
        <w:rPr/>
      </w:pPr>
      <w:r>
        <w:rPr>
          <w:sz w:val="24"/>
          <w:szCs w:val="24"/>
        </w:rPr>
        <w:t>2.4. Арендатор не имеет преимущественного права на заключение Договора на новый срок без проведения аукциона, за исключением случаев, установленных законодательством Российской Федерации.</w:t>
      </w:r>
    </w:p>
    <w:p>
      <w:pPr>
        <w:pStyle w:val="Normal"/>
        <w:widowControl w:val="false"/>
        <w:ind w:firstLine="540"/>
        <w:jc w:val="center"/>
        <w:rPr/>
      </w:pPr>
      <w:r>
        <w:rPr>
          <w:b/>
          <w:sz w:val="24"/>
          <w:szCs w:val="24"/>
        </w:rPr>
        <w:t>3. Размер и условия внесения арендной платы</w:t>
      </w:r>
    </w:p>
    <w:p>
      <w:pPr>
        <w:pStyle w:val="Normal"/>
        <w:widowControl w:val="false"/>
        <w:ind w:firstLine="540"/>
        <w:jc w:val="both"/>
        <w:rPr/>
      </w:pPr>
      <w:r>
        <w:rPr>
          <w:sz w:val="24"/>
          <w:szCs w:val="24"/>
        </w:rPr>
        <w:t>3.1. Размер арендной платы за Участок на дату подписания Договора установлен протоколом № ______ от _____ 20_ г. о результатах аукциона на право заключения договора аренды земельного участка с кадастровым номером ______________, площадью ___ кв. м, расположенного по адресу: _____________________________________________ и составляет _________ (_______) рублей _____ копеек в год.</w:t>
      </w:r>
    </w:p>
    <w:p>
      <w:pPr>
        <w:pStyle w:val="Normal"/>
        <w:jc w:val="both"/>
        <w:rPr/>
      </w:pPr>
      <w:r>
        <w:rPr>
          <w:sz w:val="24"/>
          <w:szCs w:val="24"/>
        </w:rPr>
        <w:t>В счет оплаты засчитывается сумма внесенного Арендатором задатка  в размере ____ (____________)  рублей.</w:t>
      </w:r>
    </w:p>
    <w:p>
      <w:pPr>
        <w:pStyle w:val="Normal"/>
        <w:widowControl w:val="false"/>
        <w:ind w:firstLine="540"/>
        <w:jc w:val="both"/>
        <w:rPr/>
      </w:pPr>
      <w:r>
        <w:rPr>
          <w:sz w:val="24"/>
          <w:szCs w:val="24"/>
        </w:rPr>
        <w:t>3.2. Размер арендной платы за Участок на дату заключения настоящего Договора установлен в приложении № 2 (Расчет арендной платы) к Договору, которое является его неотъемлемой частью.</w:t>
      </w:r>
    </w:p>
    <w:p>
      <w:pPr>
        <w:pStyle w:val="Normal"/>
        <w:widowControl w:val="false"/>
        <w:ind w:firstLine="540"/>
        <w:jc w:val="both"/>
        <w:rPr/>
      </w:pPr>
      <w:r>
        <w:rPr>
          <w:sz w:val="24"/>
          <w:szCs w:val="24"/>
        </w:rPr>
        <w:t xml:space="preserve">Размер арендной платы за неполный период (квартал/месяц) исчисляется пропорционально количеству календарных дней аренды в квартале/месяце к количеству дней данного квартала/месяца. </w:t>
      </w:r>
    </w:p>
    <w:p>
      <w:pPr>
        <w:pStyle w:val="Normal"/>
        <w:widowControl w:val="false"/>
        <w:ind w:firstLine="540"/>
        <w:jc w:val="both"/>
        <w:rPr/>
      </w:pPr>
      <w:r>
        <w:rPr>
          <w:sz w:val="24"/>
          <w:szCs w:val="24"/>
        </w:rPr>
        <w:t>3.3. Арендная плата за Участок вносится ежеквартально безналичным платежом равными долями от суммы указанной в расчёте арендной платы к настоящему договору, не позднее 10 числа месяца, следующего за оплачиваемым кварталом, если иное не установлено законодательством Российской Федерации по следующим платежным реквизитам:</w:t>
      </w:r>
      <w:r>
        <w:rPr>
          <w:sz w:val="26"/>
          <w:szCs w:val="26"/>
        </w:rPr>
        <w:t xml:space="preserve"> _____________________________________________________________ ___________</w:t>
      </w:r>
    </w:p>
    <w:p>
      <w:pPr>
        <w:pStyle w:val="Normal"/>
        <w:widowControl w:val="false"/>
        <w:ind w:firstLine="540"/>
        <w:jc w:val="both"/>
        <w:rPr/>
      </w:pPr>
      <w:r>
        <w:rPr>
          <w:sz w:val="24"/>
          <w:szCs w:val="24"/>
        </w:rPr>
        <w:t>3.4. В случае внесения изменений в законодательство Российской Федерации и/или Саратовской области, органа местного самоуправления, в части изменения порядка исчисления арендной платы, изменения кадастровой стоимости земельного участка, арендная плата изменяется и подлежит обязательной уплате без согласования с Арендатором и без внесения соответствующих изменений или дополнений в настоящий Договор. Арендная плата изменяется в одностороннем порядке по требованию арендодателя на размер коэффициента-дефлятора, ежегодно утверждаемого Министерством экономического развития Российской Федерации. Коэффициент-дефлятор применяется ежегодно по состоянию на начало очередного года, следующего за годом, в котором принято решение о предоставлении земельного участка в аренду.</w:t>
      </w:r>
    </w:p>
    <w:p>
      <w:pPr>
        <w:pStyle w:val="Style27"/>
        <w:ind w:firstLine="540"/>
        <w:rPr/>
      </w:pPr>
      <w:r>
        <w:rPr>
          <w:sz w:val="24"/>
        </w:rPr>
        <w:t>Уведомление о перерасчете арендной платы вместе с расчетом направляется Арендатору, является обязательным для него и составляет неотъемлемую часть (дополнение) настоящего Договора. Арендатор также может быть уведомлен об изменении арендной платы через средства массовой информации.</w:t>
      </w:r>
    </w:p>
    <w:p>
      <w:pPr>
        <w:pStyle w:val="Style27"/>
        <w:ind w:firstLine="540"/>
        <w:rPr/>
      </w:pPr>
      <w:r>
        <w:rPr>
          <w:sz w:val="24"/>
        </w:rPr>
        <w:t>Новый размер арендной платы устанавливается с даты, указанной в уведомлении.</w:t>
      </w:r>
    </w:p>
    <w:p>
      <w:pPr>
        <w:pStyle w:val="Style27"/>
        <w:rPr/>
      </w:pPr>
      <w:r>
        <w:rPr>
          <w:sz w:val="24"/>
        </w:rPr>
        <w:t>При этом заключение дополнительного соглашения к Договору не требуется, если этого не потребует Арендатор.</w:t>
      </w:r>
    </w:p>
    <w:p>
      <w:pPr>
        <w:pStyle w:val="Normal"/>
        <w:widowControl w:val="false"/>
        <w:jc w:val="center"/>
        <w:rPr/>
      </w:pPr>
      <w:r>
        <w:rPr>
          <w:b/>
          <w:sz w:val="24"/>
          <w:szCs w:val="24"/>
        </w:rPr>
        <w:t>4. Права и обязанности Сторон</w:t>
      </w:r>
    </w:p>
    <w:p>
      <w:pPr>
        <w:pStyle w:val="Normal"/>
        <w:widowControl w:val="false"/>
        <w:ind w:firstLine="709"/>
        <w:jc w:val="both"/>
        <w:rPr/>
      </w:pPr>
      <w:r>
        <w:rPr>
          <w:sz w:val="24"/>
          <w:szCs w:val="24"/>
        </w:rPr>
        <w:t>4.1. Арендодатель имеет право:</w:t>
      </w:r>
    </w:p>
    <w:p>
      <w:pPr>
        <w:pStyle w:val="Normal"/>
        <w:widowControl w:val="false"/>
        <w:ind w:firstLine="709"/>
        <w:jc w:val="both"/>
        <w:rPr/>
      </w:pPr>
      <w:r>
        <w:rPr>
          <w:sz w:val="24"/>
          <w:szCs w:val="24"/>
        </w:rPr>
        <w:t>4.1.1. Осуществлять контроль за соблюдением условий Договора.</w:t>
      </w:r>
    </w:p>
    <w:p>
      <w:pPr>
        <w:pStyle w:val="Normal"/>
        <w:tabs>
          <w:tab w:val="clear" w:pos="720"/>
          <w:tab w:val="left" w:pos="838" w:leader="none"/>
          <w:tab w:val="left" w:pos="1372" w:leader="none"/>
          <w:tab w:val="left" w:pos="10263" w:leader="none"/>
        </w:tabs>
        <w:ind w:firstLine="709"/>
        <w:jc w:val="both"/>
        <w:rPr/>
      </w:pPr>
      <w:r>
        <w:rPr>
          <w:sz w:val="24"/>
          <w:szCs w:val="24"/>
        </w:rPr>
        <w:t>4.1.2. На беспрепятственный доступ на территорию арендуемого земельного участка с целью его осмотра на предмет соблюдения условий Договора и для осуществления земельного контроля.</w:t>
      </w:r>
    </w:p>
    <w:p>
      <w:pPr>
        <w:pStyle w:val="Style27"/>
        <w:ind w:firstLine="425"/>
        <w:rPr/>
      </w:pPr>
      <w:r>
        <w:rPr>
          <w:sz w:val="24"/>
          <w:szCs w:val="24"/>
        </w:rPr>
        <w:t>4.1.3. Требовать досрочного расторжения настоящего Договора в судебном порядке при:</w:t>
      </w:r>
    </w:p>
    <w:p>
      <w:pPr>
        <w:pStyle w:val="Style27"/>
        <w:rPr/>
      </w:pPr>
      <w:r>
        <w:rPr>
          <w:sz w:val="24"/>
          <w:szCs w:val="24"/>
        </w:rPr>
        <w:t>1) использовании земельного участка, которое приводит к существенному снижению плодородия земель или значительному ухудшению экологической обстановки;</w:t>
      </w:r>
    </w:p>
    <w:p>
      <w:pPr>
        <w:pStyle w:val="Style27"/>
        <w:rPr/>
      </w:pPr>
      <w:r>
        <w:rPr>
          <w:sz w:val="24"/>
          <w:szCs w:val="24"/>
        </w:rPr>
        <w:t>2) умышленном или осознанном совершении действий, повлекших отравление, загрязнение земель, порчу плодородного слоя почвы, причинение вреда здоровью человека или окружающей среде;</w:t>
      </w:r>
    </w:p>
    <w:p>
      <w:pPr>
        <w:pStyle w:val="Style27"/>
        <w:rPr/>
      </w:pPr>
      <w:r>
        <w:rPr>
          <w:sz w:val="24"/>
          <w:szCs w:val="24"/>
        </w:rPr>
        <w:t xml:space="preserve">3) невнесении арендной платы по первому этапу в установленный настоящим Договором срок; </w:t>
      </w:r>
    </w:p>
    <w:p>
      <w:pPr>
        <w:pStyle w:val="Normal"/>
        <w:tabs>
          <w:tab w:val="clear" w:pos="720"/>
          <w:tab w:val="left" w:pos="838" w:leader="none"/>
          <w:tab w:val="left" w:pos="1372" w:leader="none"/>
          <w:tab w:val="left" w:pos="10263" w:leader="none"/>
        </w:tabs>
        <w:ind w:firstLine="709"/>
        <w:jc w:val="both"/>
        <w:rPr/>
      </w:pPr>
      <w:r>
        <w:rPr>
          <w:sz w:val="24"/>
          <w:szCs w:val="24"/>
        </w:rPr>
        <w:t>4.1.4. На возмещение убытков, причиненных ухудшением качества Участка и в результате использования Участка не по целевому назначению или с нарушением законодательства Российской Федерации.</w:t>
      </w:r>
    </w:p>
    <w:p>
      <w:pPr>
        <w:pStyle w:val="Normal"/>
        <w:tabs>
          <w:tab w:val="clear" w:pos="720"/>
          <w:tab w:val="left" w:pos="838" w:leader="none"/>
          <w:tab w:val="left" w:pos="1372" w:leader="none"/>
          <w:tab w:val="left" w:pos="10263" w:leader="none"/>
        </w:tabs>
        <w:ind w:firstLine="709"/>
        <w:jc w:val="both"/>
        <w:rPr/>
      </w:pPr>
      <w:r>
        <w:rPr>
          <w:sz w:val="24"/>
          <w:szCs w:val="24"/>
        </w:rPr>
        <w:t>4.2. Арендодатель обязан:</w:t>
      </w:r>
    </w:p>
    <w:p>
      <w:pPr>
        <w:pStyle w:val="Normal"/>
        <w:tabs>
          <w:tab w:val="clear" w:pos="720"/>
          <w:tab w:val="left" w:pos="838" w:leader="none"/>
          <w:tab w:val="left" w:pos="1372" w:leader="none"/>
          <w:tab w:val="left" w:pos="10263" w:leader="none"/>
        </w:tabs>
        <w:ind w:firstLine="709"/>
        <w:jc w:val="both"/>
        <w:rPr/>
      </w:pPr>
      <w:r>
        <w:rPr>
          <w:sz w:val="24"/>
          <w:szCs w:val="24"/>
        </w:rPr>
        <w:t>4.2.1. Выполнять в полном объеме все условия Договора.</w:t>
      </w:r>
    </w:p>
    <w:p>
      <w:pPr>
        <w:pStyle w:val="Normal"/>
        <w:tabs>
          <w:tab w:val="clear" w:pos="720"/>
          <w:tab w:val="left" w:pos="838" w:leader="none"/>
          <w:tab w:val="left" w:pos="1372" w:leader="none"/>
          <w:tab w:val="left" w:pos="10263" w:leader="none"/>
        </w:tabs>
        <w:ind w:firstLine="709"/>
        <w:jc w:val="both"/>
        <w:rPr/>
      </w:pPr>
      <w:r>
        <w:rPr>
          <w:sz w:val="24"/>
          <w:szCs w:val="24"/>
        </w:rPr>
        <w:t>4.2.2. Не вмешиваться в хозяйственную деятельность Арендатора, если она не противоречит условиям Договора и законодательству Российской Федерации.</w:t>
      </w:r>
    </w:p>
    <w:p>
      <w:pPr>
        <w:pStyle w:val="Normal"/>
        <w:tabs>
          <w:tab w:val="clear" w:pos="720"/>
          <w:tab w:val="left" w:pos="838" w:leader="none"/>
          <w:tab w:val="left" w:pos="1372" w:leader="none"/>
          <w:tab w:val="left" w:pos="10263" w:leader="none"/>
        </w:tabs>
        <w:ind w:left="28" w:firstLine="630"/>
        <w:jc w:val="both"/>
        <w:rPr/>
      </w:pPr>
      <w:r>
        <w:rPr>
          <w:sz w:val="24"/>
          <w:szCs w:val="24"/>
        </w:rPr>
        <w:t>4.3. Арендатор имеет право:</w:t>
      </w:r>
    </w:p>
    <w:p>
      <w:pPr>
        <w:pStyle w:val="Normal"/>
        <w:tabs>
          <w:tab w:val="clear" w:pos="720"/>
          <w:tab w:val="left" w:pos="838" w:leader="none"/>
          <w:tab w:val="left" w:pos="1372" w:leader="none"/>
          <w:tab w:val="left" w:pos="10263" w:leader="none"/>
        </w:tabs>
        <w:ind w:left="28" w:firstLine="630"/>
        <w:jc w:val="both"/>
        <w:rPr/>
      </w:pPr>
      <w:r>
        <w:rPr>
          <w:sz w:val="24"/>
          <w:szCs w:val="24"/>
        </w:rPr>
        <w:t>4.3.1. Использовать Участок на условиях, установленных настоящим Договором.</w:t>
      </w:r>
    </w:p>
    <w:p>
      <w:pPr>
        <w:pStyle w:val="Normal"/>
        <w:tabs>
          <w:tab w:val="clear" w:pos="720"/>
          <w:tab w:val="left" w:pos="838" w:leader="none"/>
          <w:tab w:val="left" w:pos="1372" w:leader="none"/>
          <w:tab w:val="left" w:pos="10263" w:leader="none"/>
        </w:tabs>
        <w:ind w:left="28" w:firstLine="630"/>
        <w:jc w:val="both"/>
        <w:rPr/>
      </w:pPr>
      <w:r>
        <w:rPr>
          <w:sz w:val="24"/>
          <w:szCs w:val="24"/>
        </w:rPr>
        <w:t>4.3.2. Осуществлять застройку Участка на основании проектной документации, прошедшей в установленном законодательством Российской Федерации порядке согласование и государственную экспертизу, и разрешения на строительство (в случае если Участок предоставлен для целей строительства), за исключением случаев, установленных законодательством Российской Федерации.</w:t>
      </w:r>
    </w:p>
    <w:p>
      <w:pPr>
        <w:pStyle w:val="Normal"/>
        <w:tabs>
          <w:tab w:val="clear" w:pos="720"/>
          <w:tab w:val="left" w:pos="838" w:leader="none"/>
          <w:tab w:val="left" w:pos="1372" w:leader="none"/>
          <w:tab w:val="left" w:pos="10263" w:leader="none"/>
        </w:tabs>
        <w:ind w:left="28" w:firstLine="630"/>
        <w:jc w:val="both"/>
        <w:rPr/>
      </w:pPr>
      <w:r>
        <w:rPr>
          <w:sz w:val="24"/>
          <w:szCs w:val="24"/>
        </w:rPr>
        <w:t>4.4. Арендатор обязан:</w:t>
      </w:r>
    </w:p>
    <w:p>
      <w:pPr>
        <w:pStyle w:val="Style27"/>
        <w:widowControl/>
        <w:bidi w:val="0"/>
        <w:spacing w:before="0" w:after="0"/>
        <w:ind w:left="0" w:right="0" w:firstLine="680"/>
        <w:jc w:val="both"/>
        <w:rPr/>
      </w:pPr>
      <w:r>
        <w:rPr>
          <w:sz w:val="24"/>
          <w:szCs w:val="24"/>
        </w:rPr>
        <w:t>4.4.1. Выполнять в полном объеме настоящие обязанности и другие условия Договора.</w:t>
      </w:r>
    </w:p>
    <w:p>
      <w:pPr>
        <w:pStyle w:val="Style27"/>
        <w:widowControl/>
        <w:bidi w:val="0"/>
        <w:spacing w:before="0" w:after="0"/>
        <w:ind w:left="0" w:right="0" w:firstLine="680"/>
        <w:jc w:val="both"/>
        <w:rPr/>
      </w:pPr>
      <w:r>
        <w:rPr>
          <w:sz w:val="24"/>
          <w:szCs w:val="24"/>
        </w:rPr>
        <w:t>4.4.2. Использовать Участок в соответствии с целевым назначением и разрешенным использованием.</w:t>
      </w:r>
    </w:p>
    <w:p>
      <w:pPr>
        <w:pStyle w:val="Style27"/>
        <w:widowControl/>
        <w:bidi w:val="0"/>
        <w:spacing w:before="0" w:after="0"/>
        <w:ind w:left="0" w:right="0" w:firstLine="680"/>
        <w:jc w:val="both"/>
        <w:rPr/>
      </w:pPr>
      <w:r>
        <w:rPr>
          <w:sz w:val="24"/>
          <w:szCs w:val="24"/>
        </w:rPr>
        <w:t>4.4.3. Уплачивать в размере и на условиях, установленных Договором, арендную плату.</w:t>
      </w:r>
    </w:p>
    <w:p>
      <w:pPr>
        <w:pStyle w:val="Style27"/>
        <w:widowControl/>
        <w:bidi w:val="0"/>
        <w:spacing w:before="0" w:after="0"/>
        <w:ind w:left="0" w:right="0" w:firstLine="680"/>
        <w:jc w:val="both"/>
        <w:rPr/>
      </w:pPr>
      <w:r>
        <w:rPr>
          <w:sz w:val="24"/>
          <w:szCs w:val="24"/>
        </w:rPr>
        <w:t>4.4.4. Обеспечивать представителям Арендодателя и органов земельного контроля доступ на Участки по их требованию.</w:t>
      </w:r>
    </w:p>
    <w:p>
      <w:pPr>
        <w:pStyle w:val="Style27"/>
        <w:widowControl/>
        <w:bidi w:val="0"/>
        <w:spacing w:before="0" w:after="0"/>
        <w:ind w:left="0" w:right="0" w:firstLine="680"/>
        <w:jc w:val="both"/>
        <w:rPr/>
      </w:pPr>
      <w:r>
        <w:rPr>
          <w:sz w:val="24"/>
          <w:szCs w:val="24"/>
        </w:rPr>
        <w:t>4.4.5. Соблюдать при использовании Участка экологические, санитарно-гигиенические и иные правила, нормативы.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w:t>
      </w:r>
    </w:p>
    <w:p>
      <w:pPr>
        <w:pStyle w:val="Style27"/>
        <w:widowControl/>
        <w:bidi w:val="0"/>
        <w:spacing w:before="0" w:after="0"/>
        <w:ind w:left="0" w:right="0" w:firstLine="680"/>
        <w:jc w:val="both"/>
        <w:rPr/>
      </w:pPr>
      <w:r>
        <w:rPr>
          <w:sz w:val="24"/>
          <w:szCs w:val="24"/>
        </w:rPr>
        <w:t>4.4.6. Сохранять межевые, геодезические и другие специальные знаки, установленные на Участке в соответствии с законодательством.</w:t>
      </w:r>
    </w:p>
    <w:p>
      <w:pPr>
        <w:pStyle w:val="Normal"/>
        <w:tabs>
          <w:tab w:val="clear" w:pos="720"/>
          <w:tab w:val="left" w:pos="838" w:leader="none"/>
          <w:tab w:val="left" w:pos="1372" w:leader="none"/>
          <w:tab w:val="left" w:pos="10263" w:leader="none"/>
        </w:tabs>
        <w:ind w:left="28" w:firstLine="630"/>
        <w:jc w:val="both"/>
        <w:rPr/>
      </w:pPr>
      <w:r>
        <w:rPr>
          <w:sz w:val="24"/>
          <w:szCs w:val="24"/>
        </w:rPr>
        <w:t>4.4.7.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w:t>
      </w:r>
    </w:p>
    <w:p>
      <w:pPr>
        <w:pStyle w:val="Normal"/>
        <w:tabs>
          <w:tab w:val="clear" w:pos="720"/>
          <w:tab w:val="left" w:pos="838" w:leader="none"/>
          <w:tab w:val="left" w:pos="1372" w:leader="none"/>
          <w:tab w:val="left" w:pos="10263" w:leader="none"/>
        </w:tabs>
        <w:ind w:left="28" w:firstLine="630"/>
        <w:jc w:val="both"/>
        <w:rPr/>
      </w:pPr>
      <w:r>
        <w:rPr>
          <w:sz w:val="24"/>
          <w:szCs w:val="24"/>
        </w:rPr>
        <w:t>4.4.8. Арендатор обязан выполнять условия эксплуатации подземных и наземных коммуникаций, сооружений, дорог, проездов и не препятствовать их ремонту и обслуживанию.</w:t>
      </w:r>
    </w:p>
    <w:p>
      <w:pPr>
        <w:pStyle w:val="Normal"/>
        <w:tabs>
          <w:tab w:val="clear" w:pos="720"/>
          <w:tab w:val="left" w:pos="838" w:leader="none"/>
          <w:tab w:val="left" w:pos="1372" w:leader="none"/>
          <w:tab w:val="left" w:pos="10263" w:leader="none"/>
        </w:tabs>
        <w:ind w:left="28" w:firstLine="630"/>
        <w:jc w:val="both"/>
        <w:rPr/>
      </w:pPr>
      <w:r>
        <w:rPr>
          <w:sz w:val="24"/>
          <w:szCs w:val="24"/>
        </w:rPr>
        <w:t>4.4.9. Арендатор обязан письменно в десятидневный срок уведомлять Арендодателя об изменении своих адресных и банковских реквизитов.</w:t>
      </w:r>
    </w:p>
    <w:p>
      <w:pPr>
        <w:pStyle w:val="Normal"/>
        <w:tabs>
          <w:tab w:val="clear" w:pos="720"/>
          <w:tab w:val="left" w:pos="838" w:leader="none"/>
          <w:tab w:val="left" w:pos="1372" w:leader="none"/>
          <w:tab w:val="left" w:pos="10263" w:leader="none"/>
        </w:tabs>
        <w:ind w:left="28" w:firstLine="630"/>
        <w:jc w:val="both"/>
        <w:rPr/>
      </w:pPr>
      <w:r>
        <w:rPr>
          <w:sz w:val="24"/>
          <w:szCs w:val="24"/>
        </w:rPr>
        <w:t>4.4.10. После подписания Договора (дополнительных соглашений к нему) Арендатор, в случаях, предусмотренных законодательством Российской Федерации, обязан осуществить государственную регистрацию Договора в органе, осуществляющем государственную регистрацию прав на недвижимое имущество и сделок с ним. Расходы за государственную регистрацию несет Арендатор.</w:t>
      </w:r>
    </w:p>
    <w:p>
      <w:pPr>
        <w:pStyle w:val="Normal"/>
        <w:tabs>
          <w:tab w:val="clear" w:pos="720"/>
          <w:tab w:val="left" w:pos="838" w:leader="none"/>
          <w:tab w:val="left" w:pos="1372" w:leader="none"/>
          <w:tab w:val="left" w:pos="10263" w:leader="none"/>
        </w:tabs>
        <w:ind w:left="28" w:firstLine="629"/>
        <w:jc w:val="both"/>
        <w:rPr/>
      </w:pPr>
      <w:r>
        <w:rPr>
          <w:sz w:val="24"/>
          <w:szCs w:val="24"/>
        </w:rPr>
        <w:t>Арендодатель и Арендатор имеют иные права и несут иные обязанности, установленные законодательством Российской Федерации.</w:t>
      </w:r>
    </w:p>
    <w:p>
      <w:pPr>
        <w:pStyle w:val="Normal"/>
        <w:tabs>
          <w:tab w:val="clear" w:pos="720"/>
          <w:tab w:val="left" w:pos="838" w:leader="none"/>
          <w:tab w:val="left" w:pos="1372" w:leader="none"/>
          <w:tab w:val="left" w:pos="10263" w:leader="none"/>
        </w:tabs>
        <w:ind w:left="28" w:firstLine="630"/>
        <w:jc w:val="center"/>
        <w:rPr/>
      </w:pPr>
      <w:r>
        <w:rPr>
          <w:b/>
          <w:sz w:val="24"/>
          <w:szCs w:val="24"/>
        </w:rPr>
        <w:t>5. Ответственность Сторон</w:t>
      </w:r>
    </w:p>
    <w:p>
      <w:pPr>
        <w:pStyle w:val="Normal"/>
        <w:tabs>
          <w:tab w:val="clear" w:pos="720"/>
          <w:tab w:val="left" w:pos="838" w:leader="none"/>
          <w:tab w:val="left" w:pos="1372" w:leader="none"/>
          <w:tab w:val="left" w:pos="10263" w:leader="none"/>
        </w:tabs>
        <w:ind w:left="28" w:firstLine="630"/>
        <w:jc w:val="both"/>
        <w:rPr/>
      </w:pPr>
      <w:r>
        <w:rPr>
          <w:sz w:val="24"/>
          <w:szCs w:val="24"/>
        </w:rPr>
        <w:t>5.1. За неисполнение или ненадлежащее исполнение условий Договора Стороны несут ответственность в соответствии с настоящим Договором, предусмотренную законодательством Российской Федерации и Саратовской области.</w:t>
      </w:r>
    </w:p>
    <w:p>
      <w:pPr>
        <w:pStyle w:val="Style27"/>
        <w:ind w:firstLine="658"/>
        <w:rPr/>
      </w:pPr>
      <w:r>
        <w:rPr>
          <w:sz w:val="24"/>
          <w:szCs w:val="24"/>
        </w:rPr>
        <w:t>5.2. В случае неуплаты арендной платы в установленный Договором срок Арендатор уплачивает Арендодателю пени в размере 0,1 % от суммы неуплаты за каждый день просрочки. Пени перечисляется в том же порядке, что и арендная плата.</w:t>
      </w:r>
    </w:p>
    <w:p>
      <w:pPr>
        <w:pStyle w:val="Style27"/>
        <w:rPr/>
      </w:pPr>
      <w:r>
        <w:rPr>
          <w:sz w:val="24"/>
          <w:szCs w:val="24"/>
        </w:rPr>
        <w:t>Сумма произведенного платежа, недостаточная для исполнения денежного обязательства полностью (включая пени), погашает прежде всего пени, а в оставшейся части - основную сумму долга.</w:t>
      </w:r>
    </w:p>
    <w:p>
      <w:pPr>
        <w:pStyle w:val="Style27"/>
        <w:rPr/>
      </w:pPr>
      <w:r>
        <w:rPr>
          <w:sz w:val="24"/>
          <w:szCs w:val="24"/>
        </w:rPr>
        <w:t>5.3. В случае досрочного прекращения действия договора по вине (инициативе) Арендатора, включая выкуп им земельного участка в собственность, арендная плата за весь срок действия Договора подлежит перерасчету, переплата по согласию Сторон возврату не подлежит.</w:t>
      </w:r>
    </w:p>
    <w:p>
      <w:pPr>
        <w:pStyle w:val="Style27"/>
        <w:ind w:firstLine="658"/>
        <w:rPr/>
      </w:pPr>
      <w:r>
        <w:rPr>
          <w:sz w:val="24"/>
          <w:szCs w:val="24"/>
        </w:rPr>
        <w:t>За нарушение условий Договора Стороны несут ответственность, предусмотренную законодательством Российской Федерации.</w:t>
      </w:r>
    </w:p>
    <w:p>
      <w:pPr>
        <w:pStyle w:val="Normal"/>
        <w:tabs>
          <w:tab w:val="clear" w:pos="720"/>
          <w:tab w:val="left" w:pos="838" w:leader="none"/>
          <w:tab w:val="left" w:pos="1372" w:leader="none"/>
          <w:tab w:val="left" w:pos="10263" w:leader="none"/>
        </w:tabs>
        <w:ind w:left="28" w:firstLine="630"/>
        <w:jc w:val="both"/>
        <w:rPr/>
      </w:pPr>
      <w:r>
        <w:rPr>
          <w:sz w:val="24"/>
          <w:szCs w:val="24"/>
        </w:rPr>
        <w:t>5.4. Ответственность Сторон за нарушение условий настоящего Договора, вызванные действием обстоятельств непреодолимой силы, регулируется законодательством Российской Федерации.</w:t>
      </w:r>
    </w:p>
    <w:p>
      <w:pPr>
        <w:pStyle w:val="Normal"/>
        <w:tabs>
          <w:tab w:val="clear" w:pos="720"/>
          <w:tab w:val="left" w:pos="838" w:leader="none"/>
          <w:tab w:val="left" w:pos="1372" w:leader="none"/>
          <w:tab w:val="left" w:pos="10263" w:leader="none"/>
        </w:tabs>
        <w:ind w:left="28" w:firstLine="630"/>
        <w:jc w:val="center"/>
        <w:rPr/>
      </w:pPr>
      <w:r>
        <w:rPr>
          <w:b/>
          <w:sz w:val="24"/>
          <w:szCs w:val="24"/>
        </w:rPr>
        <w:t>6. Изменение, расторжение и прекращение Договора</w:t>
      </w:r>
    </w:p>
    <w:p>
      <w:pPr>
        <w:pStyle w:val="Normal"/>
        <w:tabs>
          <w:tab w:val="clear" w:pos="720"/>
          <w:tab w:val="left" w:pos="838" w:leader="none"/>
          <w:tab w:val="left" w:pos="1372" w:leader="none"/>
          <w:tab w:val="left" w:pos="10263" w:leader="none"/>
        </w:tabs>
        <w:ind w:left="28" w:firstLine="630"/>
        <w:jc w:val="both"/>
        <w:rPr/>
      </w:pPr>
      <w:r>
        <w:rPr>
          <w:sz w:val="24"/>
          <w:szCs w:val="24"/>
        </w:rPr>
        <w:t>6.1. Все изменения и (или) дополнения к Договору оформляются Сторонами путем заключения дополнительных соглашений.</w:t>
      </w:r>
    </w:p>
    <w:p>
      <w:pPr>
        <w:pStyle w:val="Normal"/>
        <w:tabs>
          <w:tab w:val="clear" w:pos="720"/>
          <w:tab w:val="left" w:pos="838" w:leader="none"/>
          <w:tab w:val="left" w:pos="1372" w:leader="none"/>
          <w:tab w:val="left" w:pos="10263" w:leader="none"/>
        </w:tabs>
        <w:ind w:left="28" w:firstLine="630"/>
        <w:jc w:val="both"/>
        <w:rPr/>
      </w:pPr>
      <w:r>
        <w:rPr>
          <w:sz w:val="24"/>
          <w:szCs w:val="24"/>
        </w:rPr>
        <w:t>6.2. Договор может быть расторгнут по требованию каждой из Сторон на основании и в порядке, установленном законодательством Российской Федерации.</w:t>
      </w:r>
    </w:p>
    <w:p>
      <w:pPr>
        <w:pStyle w:val="Normal"/>
        <w:tabs>
          <w:tab w:val="clear" w:pos="720"/>
          <w:tab w:val="left" w:pos="838" w:leader="none"/>
          <w:tab w:val="left" w:pos="1372" w:leader="none"/>
          <w:tab w:val="left" w:pos="10263" w:leader="none"/>
        </w:tabs>
        <w:ind w:left="28" w:firstLine="630"/>
        <w:jc w:val="both"/>
        <w:rPr/>
      </w:pPr>
      <w:r>
        <w:rPr>
          <w:sz w:val="24"/>
          <w:szCs w:val="24"/>
        </w:rPr>
        <w:t>6.3. По требованию Арендодателя договор аренды может быть досрочно расторгнут судом в случаях, когда Арендатор более двух раз подряд по истечении установленного Договором срока платежа не вносит арендную плату.</w:t>
      </w:r>
    </w:p>
    <w:p>
      <w:pPr>
        <w:pStyle w:val="Normal"/>
        <w:widowControl w:val="false"/>
        <w:ind w:left="28" w:firstLine="630"/>
        <w:jc w:val="both"/>
        <w:rPr/>
      </w:pPr>
      <w:r>
        <w:rPr>
          <w:sz w:val="24"/>
          <w:szCs w:val="24"/>
        </w:rPr>
        <w:t>6.4. В случае предоставления Участка, зарезервированного для государственных или муниципальных нужд, Договор подлежит досрочному расторжению по требованию Арендодателя по истечении одного года после уведомления Арендатора о расторжении Договора.</w:t>
      </w:r>
    </w:p>
    <w:p>
      <w:pPr>
        <w:pStyle w:val="Normal"/>
        <w:tabs>
          <w:tab w:val="clear" w:pos="720"/>
          <w:tab w:val="left" w:pos="838" w:leader="none"/>
          <w:tab w:val="left" w:pos="1372" w:leader="none"/>
          <w:tab w:val="left" w:pos="10263" w:leader="none"/>
        </w:tabs>
        <w:ind w:left="28" w:firstLine="630"/>
        <w:jc w:val="both"/>
        <w:rPr/>
      </w:pPr>
      <w:r>
        <w:rPr>
          <w:sz w:val="24"/>
          <w:szCs w:val="24"/>
        </w:rPr>
        <w:t>6.5. При прекращении (расторжении) настоящего Договора Арендатор обязан вернуть Арендодателю Участок в надлежащем состоянии по акту приема-передачи.</w:t>
      </w:r>
    </w:p>
    <w:p>
      <w:pPr>
        <w:pStyle w:val="Normal"/>
        <w:tabs>
          <w:tab w:val="clear" w:pos="720"/>
          <w:tab w:val="left" w:pos="838" w:leader="none"/>
          <w:tab w:val="left" w:pos="1372" w:leader="none"/>
          <w:tab w:val="left" w:pos="10263" w:leader="none"/>
        </w:tabs>
        <w:ind w:left="28" w:firstLine="630"/>
        <w:jc w:val="center"/>
        <w:rPr/>
      </w:pPr>
      <w:r>
        <w:rPr>
          <w:b/>
          <w:sz w:val="24"/>
          <w:szCs w:val="24"/>
        </w:rPr>
        <w:t>7. Рассмотрение споров</w:t>
      </w:r>
    </w:p>
    <w:p>
      <w:pPr>
        <w:pStyle w:val="Normal"/>
        <w:tabs>
          <w:tab w:val="clear" w:pos="720"/>
          <w:tab w:val="left" w:pos="838" w:leader="none"/>
          <w:tab w:val="left" w:pos="1372" w:leader="none"/>
          <w:tab w:val="left" w:pos="10263" w:leader="none"/>
        </w:tabs>
        <w:ind w:left="28" w:firstLine="630"/>
        <w:jc w:val="both"/>
        <w:rPr/>
      </w:pPr>
      <w:r>
        <w:rPr>
          <w:sz w:val="24"/>
          <w:szCs w:val="24"/>
        </w:rPr>
        <w:t>7.1. Все споры между Сторонами, возникающие по настоящему Договору, разрешаются в соответствии с законодательством Российской Федерации.</w:t>
      </w:r>
    </w:p>
    <w:p>
      <w:pPr>
        <w:pStyle w:val="Normal"/>
        <w:tabs>
          <w:tab w:val="clear" w:pos="720"/>
          <w:tab w:val="left" w:pos="838" w:leader="none"/>
          <w:tab w:val="left" w:pos="1372" w:leader="none"/>
          <w:tab w:val="left" w:pos="10263" w:leader="none"/>
        </w:tabs>
        <w:ind w:left="28" w:firstLine="630"/>
        <w:jc w:val="center"/>
        <w:rPr/>
      </w:pPr>
      <w:r>
        <w:rPr>
          <w:b/>
          <w:sz w:val="24"/>
          <w:szCs w:val="24"/>
        </w:rPr>
        <w:t>8. Особые условия договора</w:t>
      </w:r>
    </w:p>
    <w:p>
      <w:pPr>
        <w:pStyle w:val="Normal"/>
        <w:tabs>
          <w:tab w:val="clear" w:pos="720"/>
          <w:tab w:val="left" w:pos="838" w:leader="none"/>
          <w:tab w:val="left" w:pos="1372" w:leader="none"/>
          <w:tab w:val="left" w:pos="10263" w:leader="none"/>
        </w:tabs>
        <w:ind w:left="28" w:firstLine="630"/>
        <w:jc w:val="both"/>
        <w:rPr/>
      </w:pPr>
      <w:r>
        <w:rPr>
          <w:sz w:val="24"/>
          <w:szCs w:val="24"/>
        </w:rPr>
        <w:t>8.1. Внесение изменений в Договор, в части изменения вида разрешенного использования земельного участка не допускается</w:t>
      </w:r>
    </w:p>
    <w:p>
      <w:pPr>
        <w:pStyle w:val="Normal"/>
        <w:tabs>
          <w:tab w:val="clear" w:pos="720"/>
          <w:tab w:val="left" w:pos="838" w:leader="none"/>
          <w:tab w:val="left" w:pos="1372" w:leader="none"/>
          <w:tab w:val="left" w:pos="10263" w:leader="none"/>
        </w:tabs>
        <w:ind w:left="28" w:firstLine="630"/>
        <w:jc w:val="both"/>
        <w:rPr/>
      </w:pPr>
      <w:r>
        <w:rPr>
          <w:sz w:val="24"/>
          <w:szCs w:val="24"/>
        </w:rPr>
        <w:t xml:space="preserve">8.2. Договор составлен в </w:t>
      </w:r>
      <w:r>
        <w:rPr>
          <w:rFonts w:eastAsia="Times New Roman" w:cs="Times New Roman"/>
          <w:color w:val="00000A"/>
          <w:kern w:val="0"/>
          <w:sz w:val="24"/>
          <w:szCs w:val="24"/>
          <w:lang w:val="ru-RU" w:eastAsia="ru-RU" w:bidi="ar-SA"/>
        </w:rPr>
        <w:t>2</w:t>
      </w:r>
      <w:r>
        <w:rPr>
          <w:sz w:val="24"/>
          <w:szCs w:val="24"/>
        </w:rPr>
        <w:t xml:space="preserve"> (трех) экземплярах, имеющих одинаковую юридическую силу, из которых по одному экземпляру хранится у Сторон, один экземпляр передается в орган, осуществляющий государственную регистрацию прав на недвижимое имущество и сделок с ним на территории Саратовской области.</w:t>
      </w:r>
    </w:p>
    <w:p>
      <w:pPr>
        <w:pStyle w:val="Normal"/>
        <w:jc w:val="center"/>
        <w:rPr/>
      </w:pPr>
      <w:r>
        <w:rPr>
          <w:b/>
          <w:bCs/>
          <w:sz w:val="24"/>
          <w:szCs w:val="24"/>
        </w:rPr>
        <w:t>9. Приложения к Договору</w:t>
      </w:r>
    </w:p>
    <w:p>
      <w:pPr>
        <w:pStyle w:val="Normal"/>
        <w:widowControl w:val="false"/>
        <w:jc w:val="both"/>
        <w:rPr>
          <w:sz w:val="24"/>
          <w:szCs w:val="24"/>
        </w:rPr>
      </w:pPr>
      <w:r>
        <w:rPr>
          <w:sz w:val="24"/>
          <w:szCs w:val="24"/>
        </w:rPr>
      </w:r>
    </w:p>
    <w:p>
      <w:pPr>
        <w:pStyle w:val="Normal"/>
        <w:widowControl w:val="false"/>
        <w:jc w:val="both"/>
        <w:rPr/>
      </w:pPr>
      <w:r>
        <w:rPr>
          <w:sz w:val="24"/>
          <w:szCs w:val="24"/>
        </w:rPr>
        <w:t xml:space="preserve">Приложение № 1 – </w:t>
      </w:r>
      <w:r>
        <w:rPr>
          <w:rFonts w:eastAsia="Times New Roman" w:cs="Times New Roman"/>
          <w:color w:val="00000A"/>
          <w:kern w:val="0"/>
          <w:sz w:val="24"/>
          <w:szCs w:val="24"/>
          <w:lang w:val="ru-RU" w:eastAsia="ru-RU" w:bidi="ar-SA"/>
        </w:rPr>
        <w:t>Р</w:t>
      </w:r>
      <w:r>
        <w:rPr>
          <w:sz w:val="24"/>
          <w:szCs w:val="24"/>
        </w:rPr>
        <w:t>асчет арендной платы.</w:t>
      </w:r>
    </w:p>
    <w:p>
      <w:pPr>
        <w:pStyle w:val="Normal"/>
        <w:widowControl w:val="false"/>
        <w:jc w:val="both"/>
        <w:rPr/>
      </w:pPr>
      <w:r>
        <w:rPr>
          <w:sz w:val="24"/>
          <w:szCs w:val="24"/>
        </w:rPr>
        <w:t>Приложение № 2 - Акт приема-передачи.</w:t>
      </w:r>
    </w:p>
    <w:p>
      <w:pPr>
        <w:pStyle w:val="Normal"/>
        <w:widowControl w:val="false"/>
        <w:jc w:val="both"/>
        <w:rPr/>
      </w:pPr>
      <w:r>
        <w:rPr>
          <w:sz w:val="24"/>
          <w:szCs w:val="24"/>
        </w:rPr>
        <w:t>Приложение №3 - Протокол подведения итогов аукциона на право заключения договора аренды земельного участка.</w:t>
      </w:r>
    </w:p>
    <w:p>
      <w:pPr>
        <w:pStyle w:val="Normal"/>
        <w:jc w:val="center"/>
        <w:rPr>
          <w:b/>
          <w:b/>
          <w:bCs/>
          <w:sz w:val="24"/>
          <w:szCs w:val="24"/>
        </w:rPr>
      </w:pPr>
      <w:r>
        <w:rPr>
          <w:b/>
          <w:bCs/>
          <w:sz w:val="24"/>
          <w:szCs w:val="24"/>
        </w:rPr>
      </w:r>
    </w:p>
    <w:p>
      <w:pPr>
        <w:pStyle w:val="Normal"/>
        <w:jc w:val="center"/>
        <w:rPr/>
      </w:pPr>
      <w:r>
        <w:rPr>
          <w:b/>
          <w:bCs/>
          <w:sz w:val="24"/>
          <w:szCs w:val="24"/>
        </w:rPr>
        <w:t>10. Реквизиты Сторон</w:t>
      </w:r>
    </w:p>
    <w:p>
      <w:pPr>
        <w:pStyle w:val="Normal"/>
        <w:jc w:val="center"/>
        <w:rPr/>
      </w:pPr>
      <w:r>
        <w:rPr>
          <w:b/>
          <w:bCs/>
          <w:sz w:val="24"/>
          <w:szCs w:val="24"/>
        </w:rPr>
        <w:t>11. Подписи Сторон</w:t>
      </w:r>
    </w:p>
    <w:p>
      <w:pPr>
        <w:pStyle w:val="Normal"/>
        <w:rPr>
          <w:bCs/>
          <w:i/>
          <w:i/>
          <w:sz w:val="24"/>
          <w:szCs w:val="24"/>
        </w:rPr>
      </w:pPr>
      <w:r>
        <w:rPr>
          <w:bCs/>
          <w:i/>
          <w:sz w:val="24"/>
          <w:szCs w:val="24"/>
        </w:rPr>
      </w:r>
      <w:r>
        <w:br w:type="page"/>
      </w:r>
    </w:p>
    <w:p>
      <w:pPr>
        <w:pStyle w:val="Normal"/>
        <w:jc w:val="right"/>
        <w:rPr/>
      </w:pPr>
      <w:r>
        <w:rPr>
          <w:i/>
        </w:rPr>
        <w:t>Форма акта приема-передачи к договору аренды земельного участка</w:t>
      </w:r>
    </w:p>
    <w:p>
      <w:pPr>
        <w:pStyle w:val="Normal"/>
        <w:keepNext w:val="true"/>
        <w:numPr>
          <w:ilvl w:val="0"/>
          <w:numId w:val="0"/>
        </w:numPr>
        <w:ind w:firstLine="567"/>
        <w:jc w:val="right"/>
        <w:outlineLvl w:val="0"/>
        <w:rPr/>
      </w:pPr>
      <w:r>
        <w:rPr>
          <w:sz w:val="24"/>
          <w:szCs w:val="24"/>
        </w:rPr>
        <w:t xml:space="preserve">                                                </w:t>
      </w:r>
    </w:p>
    <w:p>
      <w:pPr>
        <w:pStyle w:val="Normal"/>
        <w:keepNext w:val="true"/>
        <w:numPr>
          <w:ilvl w:val="0"/>
          <w:numId w:val="0"/>
        </w:numPr>
        <w:ind w:firstLine="567"/>
        <w:jc w:val="right"/>
        <w:outlineLvl w:val="0"/>
        <w:rPr>
          <w:sz w:val="24"/>
          <w:szCs w:val="24"/>
        </w:rPr>
      </w:pPr>
      <w:r>
        <w:rPr>
          <w:sz w:val="24"/>
          <w:szCs w:val="24"/>
        </w:rPr>
      </w:r>
    </w:p>
    <w:p>
      <w:pPr>
        <w:pStyle w:val="Normal"/>
        <w:keepNext w:val="true"/>
        <w:numPr>
          <w:ilvl w:val="0"/>
          <w:numId w:val="0"/>
        </w:numPr>
        <w:ind w:firstLine="567"/>
        <w:jc w:val="right"/>
        <w:outlineLvl w:val="0"/>
        <w:rPr/>
      </w:pPr>
      <w:r>
        <w:rPr>
          <w:sz w:val="24"/>
          <w:szCs w:val="24"/>
        </w:rPr>
        <w:t xml:space="preserve">         </w:t>
      </w:r>
      <w:r>
        <w:rPr/>
        <w:t xml:space="preserve">Приложение </w:t>
      </w:r>
    </w:p>
    <w:p>
      <w:pPr>
        <w:pStyle w:val="Normal"/>
        <w:widowControl w:val="false"/>
        <w:ind w:firstLine="567"/>
        <w:jc w:val="right"/>
        <w:rPr/>
      </w:pPr>
      <w:r>
        <w:rPr/>
        <w:tab/>
        <w:tab/>
        <w:tab/>
        <w:tab/>
        <w:t xml:space="preserve"> к  Договору аренды</w:t>
      </w:r>
    </w:p>
    <w:p>
      <w:pPr>
        <w:pStyle w:val="Normal"/>
        <w:widowControl w:val="false"/>
        <w:ind w:firstLine="567"/>
        <w:jc w:val="right"/>
        <w:rPr/>
      </w:pPr>
      <w:r>
        <w:rPr/>
        <w:tab/>
        <w:tab/>
        <w:tab/>
        <w:tab/>
        <w:tab/>
        <w:tab/>
        <w:tab/>
        <w:t xml:space="preserve">             земельного участка от</w:t>
      </w:r>
    </w:p>
    <w:p>
      <w:pPr>
        <w:pStyle w:val="Normal"/>
        <w:widowControl w:val="false"/>
        <w:ind w:firstLine="567"/>
        <w:jc w:val="right"/>
        <w:rPr/>
      </w:pPr>
      <w:r>
        <w:rPr/>
        <w:t xml:space="preserve"> </w:t>
      </w:r>
      <w:r>
        <w:rPr/>
        <w:t xml:space="preserve">«_____»  ___________ № ______ </w:t>
      </w:r>
    </w:p>
    <w:p>
      <w:pPr>
        <w:pStyle w:val="Normal"/>
        <w:widowControl w:val="false"/>
        <w:ind w:firstLine="567"/>
        <w:jc w:val="right"/>
        <w:rPr/>
      </w:pPr>
      <w:r>
        <w:rPr/>
      </w:r>
    </w:p>
    <w:p>
      <w:pPr>
        <w:pStyle w:val="Normal"/>
        <w:widowControl w:val="false"/>
        <w:ind w:firstLine="567"/>
        <w:jc w:val="right"/>
        <w:rPr/>
      </w:pPr>
      <w:r>
        <w:rPr>
          <w:sz w:val="24"/>
          <w:szCs w:val="24"/>
        </w:rPr>
        <w:t xml:space="preserve">                                                                                                                                                        </w:t>
      </w:r>
    </w:p>
    <w:p>
      <w:pPr>
        <w:pStyle w:val="Normal"/>
        <w:keepNext w:val="true"/>
        <w:numPr>
          <w:ilvl w:val="0"/>
          <w:numId w:val="0"/>
        </w:numPr>
        <w:ind w:firstLine="567"/>
        <w:jc w:val="center"/>
        <w:outlineLvl w:val="1"/>
        <w:rPr/>
      </w:pPr>
      <w:r>
        <w:rPr>
          <w:b/>
          <w:sz w:val="24"/>
          <w:szCs w:val="24"/>
        </w:rPr>
        <w:t>АКТ</w:t>
      </w:r>
    </w:p>
    <w:p>
      <w:pPr>
        <w:pStyle w:val="Normal"/>
        <w:widowControl w:val="false"/>
        <w:ind w:firstLine="567"/>
        <w:jc w:val="center"/>
        <w:rPr/>
      </w:pPr>
      <w:r>
        <w:rPr>
          <w:b/>
          <w:sz w:val="24"/>
          <w:szCs w:val="24"/>
        </w:rPr>
        <w:t>приема-передачи земельного участка</w:t>
      </w:r>
    </w:p>
    <w:p>
      <w:pPr>
        <w:pStyle w:val="Normal"/>
        <w:ind w:firstLine="540"/>
        <w:jc w:val="both"/>
        <w:rPr/>
      </w:pPr>
      <w:r>
        <w:rPr>
          <w:spacing w:val="-2"/>
          <w:sz w:val="24"/>
          <w:szCs w:val="24"/>
        </w:rPr>
        <w:t>с.______________</w:t>
      </w:r>
      <w:r>
        <w:rPr>
          <w:color w:val="000000"/>
          <w:spacing w:val="-2"/>
          <w:sz w:val="24"/>
          <w:szCs w:val="24"/>
        </w:rPr>
        <w:t xml:space="preserve">                                                           «____»_________20____год</w:t>
      </w:r>
    </w:p>
    <w:p>
      <w:pPr>
        <w:pStyle w:val="Normal"/>
        <w:ind w:right="-298" w:hanging="0"/>
        <w:rPr>
          <w:sz w:val="24"/>
          <w:szCs w:val="24"/>
        </w:rPr>
      </w:pPr>
      <w:r>
        <w:rPr>
          <w:sz w:val="24"/>
          <w:szCs w:val="24"/>
        </w:rPr>
      </w:r>
    </w:p>
    <w:p>
      <w:pPr>
        <w:pStyle w:val="NoSpacing"/>
        <w:ind w:firstLine="567"/>
        <w:jc w:val="both"/>
        <w:rPr/>
      </w:pPr>
      <w:r>
        <w:rPr>
          <w:sz w:val="24"/>
          <w:szCs w:val="24"/>
        </w:rPr>
        <w:t xml:space="preserve">Мы, нижеподписавшиеся, Администрация _________________, именуемая в дальнейшем «Арендодатель», в лице _______________________, действующего на основании </w:t>
      </w:r>
      <w:r>
        <w:rPr>
          <w:color w:val="000000"/>
          <w:sz w:val="24"/>
          <w:szCs w:val="24"/>
        </w:rPr>
        <w:t>________</w:t>
      </w:r>
      <w:r>
        <w:rPr>
          <w:sz w:val="24"/>
          <w:szCs w:val="24"/>
        </w:rPr>
        <w:t xml:space="preserve">, с одной стороны, и  </w:t>
      </w:r>
      <w:r>
        <w:rPr>
          <w:color w:val="000000"/>
          <w:sz w:val="24"/>
          <w:szCs w:val="24"/>
        </w:rPr>
        <w:t>___________________________</w:t>
      </w:r>
      <w:r>
        <w:rPr>
          <w:color w:val="000000"/>
          <w:spacing w:val="-1"/>
          <w:sz w:val="24"/>
          <w:szCs w:val="24"/>
        </w:rPr>
        <w:t>,</w:t>
      </w:r>
      <w:r>
        <w:rPr>
          <w:color w:val="FF0000"/>
          <w:spacing w:val="-1"/>
          <w:sz w:val="24"/>
          <w:szCs w:val="24"/>
        </w:rPr>
        <w:t xml:space="preserve"> </w:t>
      </w:r>
      <w:r>
        <w:rPr>
          <w:color w:val="000000"/>
          <w:spacing w:val="-1"/>
          <w:sz w:val="24"/>
          <w:szCs w:val="24"/>
        </w:rPr>
        <w:t xml:space="preserve">именуемое в дальнейшем «Арендатор», </w:t>
      </w:r>
      <w:r>
        <w:rPr>
          <w:color w:val="000000"/>
          <w:sz w:val="24"/>
          <w:szCs w:val="24"/>
        </w:rPr>
        <w:t>___________________________________, действующего на основании ________</w:t>
      </w:r>
      <w:r>
        <w:rPr>
          <w:sz w:val="24"/>
          <w:szCs w:val="24"/>
        </w:rPr>
        <w:t xml:space="preserve">, </w:t>
      </w:r>
      <w:r>
        <w:rPr>
          <w:color w:val="000000"/>
          <w:spacing w:val="-1"/>
          <w:sz w:val="24"/>
          <w:szCs w:val="24"/>
        </w:rPr>
        <w:t xml:space="preserve">с </w:t>
      </w:r>
      <w:r>
        <w:rPr>
          <w:sz w:val="24"/>
          <w:szCs w:val="24"/>
        </w:rPr>
        <w:t>другой стороны, в соответствии с Договором аренды земельного участка  от «_____» _______ 20___года №_______</w:t>
      </w:r>
      <w:r>
        <w:rPr>
          <w:color w:val="FF0000"/>
          <w:sz w:val="24"/>
          <w:szCs w:val="24"/>
        </w:rPr>
        <w:t xml:space="preserve"> </w:t>
      </w:r>
      <w:r>
        <w:rPr>
          <w:color w:val="000000"/>
          <w:sz w:val="24"/>
          <w:szCs w:val="24"/>
        </w:rPr>
        <w:t xml:space="preserve">настоящим актом подтверждаем следующее: </w:t>
      </w:r>
      <w:r>
        <w:rPr>
          <w:sz w:val="24"/>
          <w:szCs w:val="24"/>
        </w:rPr>
        <w:t xml:space="preserve"> </w:t>
      </w:r>
    </w:p>
    <w:p>
      <w:pPr>
        <w:pStyle w:val="BodyText2"/>
        <w:spacing w:lineRule="auto" w:line="240" w:before="0" w:after="0"/>
        <w:ind w:firstLine="567"/>
        <w:jc w:val="both"/>
        <w:rPr/>
      </w:pPr>
      <w:r>
        <w:rPr>
          <w:sz w:val="24"/>
          <w:szCs w:val="24"/>
        </w:rPr>
        <w:t>1. Арендодатель передал, а Арендатор принял земельный у</w:t>
      </w:r>
      <w:r>
        <w:rPr>
          <w:color w:val="000000"/>
          <w:spacing w:val="4"/>
          <w:sz w:val="24"/>
          <w:szCs w:val="24"/>
        </w:rPr>
        <w:t>часток</w:t>
      </w:r>
      <w:r>
        <w:rPr>
          <w:sz w:val="24"/>
          <w:szCs w:val="24"/>
        </w:rPr>
        <w:t xml:space="preserve"> площадью _______ кв.м. с кадастровым номером </w:t>
      </w:r>
      <w:r>
        <w:rPr>
          <w:b/>
          <w:sz w:val="24"/>
          <w:szCs w:val="24"/>
        </w:rPr>
        <w:t>___________</w:t>
      </w:r>
      <w:r>
        <w:rPr>
          <w:sz w:val="24"/>
          <w:szCs w:val="24"/>
        </w:rPr>
        <w:t xml:space="preserve"> из категории земель «________________________», расположенный: ________________________, в границах, указанных в кадастровом паспорте. </w:t>
      </w:r>
    </w:p>
    <w:p>
      <w:pPr>
        <w:pStyle w:val="Normal"/>
        <w:ind w:firstLine="360"/>
        <w:jc w:val="both"/>
        <w:rPr/>
      </w:pPr>
      <w:r>
        <w:rPr>
          <w:sz w:val="24"/>
          <w:szCs w:val="24"/>
        </w:rPr>
        <w:t>2. Арендатор убедился в пригодности земельного участка для использования в соответствии с видом разрешенного использования, указанным в пункте 1 настоящего акта приёма-передачи. Стороны взаимных претензий не имеют.</w:t>
      </w:r>
    </w:p>
    <w:p>
      <w:pPr>
        <w:pStyle w:val="Normal"/>
        <w:ind w:right="-3" w:firstLine="567"/>
        <w:jc w:val="center"/>
        <w:rPr/>
      </w:pPr>
      <w:r>
        <w:rPr>
          <w:b/>
          <w:sz w:val="24"/>
          <w:szCs w:val="24"/>
        </w:rPr>
        <w:t>Реквизиты и подписи сторон</w:t>
      </w:r>
    </w:p>
    <w:p>
      <w:pPr>
        <w:pStyle w:val="Normal"/>
        <w:tabs>
          <w:tab w:val="clear" w:pos="720"/>
          <w:tab w:val="left" w:pos="708" w:leader="none"/>
          <w:tab w:val="left" w:pos="1416" w:leader="none"/>
          <w:tab w:val="left" w:pos="2124" w:leader="none"/>
          <w:tab w:val="left" w:pos="5241" w:leader="none"/>
        </w:tabs>
        <w:jc w:val="both"/>
        <w:rPr/>
      </w:pPr>
      <w:r>
        <w:rPr>
          <w:b/>
          <w:sz w:val="24"/>
          <w:szCs w:val="24"/>
        </w:rPr>
        <w:t>Арендодатель:</w:t>
        <w:tab/>
        <w:tab/>
        <w:t>Арендатор:</w:t>
      </w:r>
    </w:p>
    <w:tbl>
      <w:tblPr>
        <w:tblW w:w="9780" w:type="dxa"/>
        <w:jc w:val="left"/>
        <w:tblInd w:w="1" w:type="dxa"/>
        <w:tblCellMar>
          <w:top w:w="0" w:type="dxa"/>
          <w:left w:w="108" w:type="dxa"/>
          <w:bottom w:w="0" w:type="dxa"/>
          <w:right w:w="108" w:type="dxa"/>
        </w:tblCellMar>
        <w:tblLook w:firstRow="0" w:noVBand="0" w:lastRow="0" w:firstColumn="0" w:lastColumn="0" w:noHBand="0" w:val="0000"/>
      </w:tblPr>
      <w:tblGrid>
        <w:gridCol w:w="4534"/>
        <w:gridCol w:w="5245"/>
      </w:tblGrid>
      <w:tr>
        <w:trPr/>
        <w:tc>
          <w:tcPr>
            <w:tcW w:w="4534" w:type="dxa"/>
            <w:tcBorders>
              <w:top w:val="single" w:sz="4" w:space="0" w:color="00000A"/>
              <w:left w:val="single" w:sz="4" w:space="0" w:color="00000A"/>
              <w:bottom w:val="single" w:sz="4" w:space="0" w:color="00000A"/>
              <w:right w:val="single" w:sz="4" w:space="0" w:color="00000A"/>
            </w:tcBorders>
            <w:shd w:color="auto" w:fill="auto" w:val="clear"/>
          </w:tcPr>
          <w:p>
            <w:pPr>
              <w:pStyle w:val="Normal"/>
              <w:tabs>
                <w:tab w:val="clear" w:pos="720"/>
                <w:tab w:val="left" w:pos="5241" w:leader="none"/>
              </w:tabs>
              <w:jc w:val="both"/>
              <w:rPr>
                <w:sz w:val="24"/>
                <w:szCs w:val="24"/>
              </w:rPr>
            </w:pPr>
            <w:r>
              <w:rPr>
                <w:sz w:val="24"/>
                <w:szCs w:val="24"/>
              </w:rPr>
            </w:r>
          </w:p>
        </w:tc>
        <w:tc>
          <w:tcPr>
            <w:tcW w:w="5245" w:type="dxa"/>
            <w:tcBorders>
              <w:top w:val="single" w:sz="4" w:space="0" w:color="00000A"/>
              <w:left w:val="single" w:sz="4" w:space="0" w:color="00000A"/>
              <w:bottom w:val="single" w:sz="4" w:space="0" w:color="00000A"/>
              <w:right w:val="single" w:sz="4" w:space="0" w:color="00000A"/>
            </w:tcBorders>
            <w:shd w:color="auto" w:fill="auto" w:val="clear"/>
          </w:tcPr>
          <w:p>
            <w:pPr>
              <w:pStyle w:val="13"/>
              <w:spacing w:lineRule="auto" w:line="276"/>
              <w:jc w:val="both"/>
              <w:rPr>
                <w:sz w:val="24"/>
                <w:szCs w:val="24"/>
              </w:rPr>
            </w:pPr>
            <w:r>
              <w:rPr>
                <w:sz w:val="24"/>
                <w:szCs w:val="24"/>
              </w:rPr>
            </w:r>
          </w:p>
        </w:tc>
      </w:tr>
    </w:tbl>
    <w:p>
      <w:pPr>
        <w:pStyle w:val="Normal"/>
        <w:ind w:left="180" w:hanging="0"/>
        <w:jc w:val="both"/>
        <w:rPr>
          <w:b/>
          <w:b/>
          <w:sz w:val="24"/>
          <w:szCs w:val="24"/>
        </w:rPr>
      </w:pPr>
      <w:r>
        <w:rPr>
          <w:b/>
          <w:sz w:val="24"/>
          <w:szCs w:val="24"/>
        </w:rPr>
      </w:r>
    </w:p>
    <w:tbl>
      <w:tblPr>
        <w:tblW w:w="10026" w:type="dxa"/>
        <w:jc w:val="left"/>
        <w:tblInd w:w="-109" w:type="dxa"/>
        <w:tblCellMar>
          <w:top w:w="0" w:type="dxa"/>
          <w:left w:w="108" w:type="dxa"/>
          <w:bottom w:w="0" w:type="dxa"/>
          <w:right w:w="108" w:type="dxa"/>
        </w:tblCellMar>
        <w:tblLook w:firstRow="0" w:noVBand="0" w:lastRow="0" w:firstColumn="0" w:lastColumn="0" w:noHBand="0" w:val="0000"/>
      </w:tblPr>
      <w:tblGrid>
        <w:gridCol w:w="4847"/>
        <w:gridCol w:w="5178"/>
      </w:tblGrid>
      <w:tr>
        <w:trPr>
          <w:trHeight w:val="951" w:hRule="atLeast"/>
        </w:trPr>
        <w:tc>
          <w:tcPr>
            <w:tcW w:w="4847" w:type="dxa"/>
            <w:tcBorders/>
            <w:shd w:color="auto" w:fill="auto" w:val="clear"/>
          </w:tcPr>
          <w:p>
            <w:pPr>
              <w:pStyle w:val="Normal"/>
              <w:tabs>
                <w:tab w:val="clear" w:pos="720"/>
                <w:tab w:val="left" w:pos="4860" w:leader="none"/>
              </w:tabs>
              <w:jc w:val="both"/>
              <w:rPr/>
            </w:pPr>
            <w:r>
              <w:rPr>
                <w:b/>
                <w:sz w:val="24"/>
                <w:szCs w:val="24"/>
              </w:rPr>
              <w:t>Арендодатель:</w:t>
            </w:r>
          </w:p>
          <w:p>
            <w:pPr>
              <w:pStyle w:val="Normal"/>
              <w:tabs>
                <w:tab w:val="clear" w:pos="720"/>
                <w:tab w:val="left" w:pos="4860" w:leader="none"/>
              </w:tabs>
              <w:jc w:val="both"/>
              <w:rPr/>
            </w:pPr>
            <w:r>
              <w:rPr>
                <w:b/>
                <w:sz w:val="24"/>
                <w:szCs w:val="24"/>
              </w:rPr>
              <w:t>______________ /___________/</w:t>
            </w:r>
          </w:p>
        </w:tc>
        <w:tc>
          <w:tcPr>
            <w:tcW w:w="5178" w:type="dxa"/>
            <w:tcBorders/>
            <w:shd w:color="auto" w:fill="auto" w:val="clear"/>
          </w:tcPr>
          <w:p>
            <w:pPr>
              <w:pStyle w:val="Normal"/>
              <w:tabs>
                <w:tab w:val="clear" w:pos="720"/>
                <w:tab w:val="left" w:pos="4860" w:leader="none"/>
              </w:tabs>
              <w:jc w:val="both"/>
              <w:rPr/>
            </w:pPr>
            <w:r>
              <w:rPr>
                <w:b/>
                <w:sz w:val="24"/>
                <w:szCs w:val="24"/>
              </w:rPr>
              <w:t>Арендатор:</w:t>
            </w:r>
          </w:p>
          <w:p>
            <w:pPr>
              <w:pStyle w:val="13"/>
              <w:spacing w:lineRule="auto" w:line="276"/>
              <w:jc w:val="both"/>
              <w:rPr/>
            </w:pPr>
            <w:r>
              <w:rPr>
                <w:b/>
                <w:bCs/>
                <w:iCs/>
                <w:sz w:val="24"/>
                <w:szCs w:val="24"/>
              </w:rPr>
              <w:t>___________________/____________/</w:t>
            </w:r>
          </w:p>
        </w:tc>
      </w:tr>
    </w:tbl>
    <w:p>
      <w:pPr>
        <w:pStyle w:val="Normal"/>
        <w:ind w:right="-298" w:hanging="0"/>
        <w:jc w:val="both"/>
        <w:rPr>
          <w:sz w:val="24"/>
          <w:szCs w:val="24"/>
        </w:rPr>
      </w:pPr>
      <w:r>
        <w:rPr>
          <w:sz w:val="24"/>
          <w:szCs w:val="24"/>
        </w:rPr>
      </w:r>
    </w:p>
    <w:p>
      <w:pPr>
        <w:pStyle w:val="Normal"/>
        <w:ind w:right="-96" w:hanging="0"/>
        <w:jc w:val="right"/>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jc w:val="right"/>
        <w:rPr>
          <w:color w:val="000000"/>
          <w:sz w:val="24"/>
          <w:szCs w:val="24"/>
        </w:rPr>
      </w:pPr>
      <w:r>
        <w:rPr>
          <w:color w:val="000000"/>
          <w:sz w:val="24"/>
          <w:szCs w:val="24"/>
        </w:rPr>
      </w:r>
    </w:p>
    <w:p>
      <w:pPr>
        <w:pStyle w:val="Normal"/>
        <w:ind w:right="-96" w:hanging="0"/>
        <w:jc w:val="right"/>
        <w:rPr>
          <w:color w:val="000000"/>
          <w:sz w:val="24"/>
          <w:szCs w:val="24"/>
        </w:rPr>
      </w:pPr>
      <w:r>
        <w:rPr>
          <w:color w:val="000000"/>
          <w:sz w:val="24"/>
          <w:szCs w:val="24"/>
        </w:rPr>
      </w:r>
    </w:p>
    <w:p>
      <w:pPr>
        <w:pStyle w:val="Normal"/>
        <w:widowControl/>
        <w:spacing w:lineRule="auto" w:line="240" w:before="0" w:after="0"/>
        <w:ind w:right="-96" w:hanging="0"/>
        <w:jc w:val="right"/>
        <w:rPr>
          <w:rFonts w:ascii="Times New Roman" w:hAnsi="Times New Roman"/>
          <w:b/>
          <w:b/>
          <w:bCs/>
          <w:i w:val="false"/>
          <w:i w:val="false"/>
          <w:caps w:val="false"/>
          <w:smallCaps w:val="false"/>
          <w:color w:val="000000"/>
          <w:spacing w:val="0"/>
          <w:sz w:val="24"/>
          <w:szCs w:val="24"/>
        </w:rPr>
      </w:pPr>
      <w:r>
        <w:rPr>
          <w:b/>
          <w:bCs/>
          <w:i w:val="false"/>
          <w:caps w:val="false"/>
          <w:smallCaps w:val="false"/>
          <w:color w:val="000000"/>
          <w:spacing w:val="0"/>
          <w:sz w:val="24"/>
          <w:szCs w:val="24"/>
        </w:rPr>
      </w:r>
    </w:p>
    <w:p>
      <w:pPr>
        <w:pStyle w:val="Normal"/>
        <w:widowControl/>
        <w:tabs>
          <w:tab w:val="clear" w:pos="720"/>
          <w:tab w:val="left" w:pos="540" w:leader="none"/>
        </w:tabs>
        <w:bidi w:val="0"/>
        <w:spacing w:before="0" w:after="0"/>
        <w:ind w:left="0" w:right="0" w:firstLine="567"/>
        <w:jc w:val="both"/>
        <w:rPr/>
      </w:pPr>
      <w:r>
        <w:rPr/>
      </w:r>
    </w:p>
    <w:sectPr>
      <w:type w:val="nextPage"/>
      <w:pgSz w:w="11906" w:h="16838"/>
      <w:pgMar w:left="938" w:right="503" w:header="0" w:top="585" w:footer="0" w:bottom="567" w:gutter="0"/>
      <w:pgNumType w:fmt="decimal"/>
      <w:formProt w:val="false"/>
      <w:textDirection w:val="lrTb"/>
      <w:docGrid w:type="default" w:linePitch="360" w:charSpace="245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 w:name="NewsGothic_A.Z_PS">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rPr>
        <w:sz w:val="24"/>
        <w:szCs w:val="24"/>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20"/>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0"/>
      <w:jc w:val="left"/>
    </w:pPr>
    <w:rPr>
      <w:rFonts w:ascii="Times New Roman" w:hAnsi="Times New Roman" w:eastAsia="Times New Roman" w:cs="Times New Roman"/>
      <w:color w:val="00000A"/>
      <w:kern w:val="0"/>
      <w:sz w:val="20"/>
      <w:szCs w:val="20"/>
      <w:lang w:val="ru-RU" w:eastAsia="ru-RU" w:bidi="ar-SA"/>
    </w:rPr>
  </w:style>
  <w:style w:type="paragraph" w:styleId="1">
    <w:name w:val="Heading 1"/>
    <w:basedOn w:val="Normal"/>
    <w:qFormat/>
    <w:pPr>
      <w:spacing w:before="108" w:after="108"/>
      <w:jc w:val="center"/>
      <w:outlineLvl w:val="0"/>
    </w:pPr>
    <w:rPr>
      <w:rFonts w:ascii="Arial" w:hAnsi="Arial" w:eastAsia="Calibri" w:cs="Arial"/>
      <w:b/>
      <w:bCs/>
      <w:color w:val="26282F"/>
      <w:sz w:val="24"/>
      <w:szCs w:val="24"/>
      <w:lang w:eastAsia="en-US"/>
    </w:rPr>
  </w:style>
  <w:style w:type="character" w:styleId="DefaultParagraphFont" w:default="1">
    <w:name w:val="Default Paragraph Font"/>
    <w:uiPriority w:val="1"/>
    <w:semiHidden/>
    <w:unhideWhenUsed/>
    <w:qFormat/>
    <w:rPr/>
  </w:style>
  <w:style w:type="character" w:styleId="Style13" w:customStyle="1">
    <w:name w:val="Основной текст Знак"/>
    <w:basedOn w:val="DefaultParagraphFont"/>
    <w:qFormat/>
    <w:rPr>
      <w:rFonts w:ascii="Times New Roman" w:hAnsi="Times New Roman" w:eastAsia="Times New Roman" w:cs="Times New Roman"/>
      <w:lang w:eastAsia="ru-RU"/>
    </w:rPr>
  </w:style>
  <w:style w:type="character" w:styleId="Style14" w:customStyle="1">
    <w:name w:val="Основной текст с отступом Знак"/>
    <w:basedOn w:val="DefaultParagraphFont"/>
    <w:qFormat/>
    <w:rPr>
      <w:rFonts w:ascii="Times New Roman" w:hAnsi="Times New Roman" w:eastAsia="Times New Roman" w:cs="Times New Roman"/>
      <w:lang w:eastAsia="ru-RU"/>
    </w:rPr>
  </w:style>
  <w:style w:type="character" w:styleId="Style15" w:customStyle="1">
    <w:name w:val="Интернет-ссылка"/>
    <w:basedOn w:val="DefaultParagraphFont"/>
    <w:uiPriority w:val="99"/>
    <w:unhideWhenUsed/>
    <w:rsid w:val="002f3f49"/>
    <w:rPr>
      <w:color w:val="0000FF" w:themeColor="hyperlink"/>
      <w:u w:val="single"/>
    </w:rPr>
  </w:style>
  <w:style w:type="character" w:styleId="Style16" w:customStyle="1">
    <w:name w:val="Привязка сноски"/>
    <w:rPr>
      <w:vertAlign w:val="superscript"/>
    </w:rPr>
  </w:style>
  <w:style w:type="character" w:styleId="FootnoteCharacters" w:customStyle="1">
    <w:name w:val="Footnote Characters"/>
    <w:qFormat/>
    <w:rPr>
      <w:vertAlign w:val="superscript"/>
    </w:rPr>
  </w:style>
  <w:style w:type="character" w:styleId="11" w:customStyle="1">
    <w:name w:val="Заголовок 1 Знак"/>
    <w:basedOn w:val="DefaultParagraphFont"/>
    <w:qFormat/>
    <w:rPr>
      <w:rFonts w:ascii="Arial" w:hAnsi="Arial" w:cs="Arial"/>
      <w:b/>
      <w:bCs/>
      <w:color w:val="26282F"/>
      <w:sz w:val="24"/>
      <w:szCs w:val="24"/>
    </w:rPr>
  </w:style>
  <w:style w:type="character" w:styleId="3" w:customStyle="1">
    <w:name w:val="Основной текст 3 Знак"/>
    <w:basedOn w:val="DefaultParagraphFont"/>
    <w:qFormat/>
    <w:rPr>
      <w:rFonts w:ascii="Calibri" w:hAnsi="Calibri" w:eastAsia="Times New Roman" w:cs="Times New Roman"/>
      <w:sz w:val="16"/>
      <w:szCs w:val="16"/>
      <w:lang w:eastAsia="ru-RU"/>
    </w:rPr>
  </w:style>
  <w:style w:type="character" w:styleId="2" w:customStyle="1">
    <w:name w:val="Основной текст 2 Знак"/>
    <w:basedOn w:val="DefaultParagraphFont"/>
    <w:qFormat/>
    <w:rPr>
      <w:rFonts w:ascii="Times New Roman" w:hAnsi="Times New Roman" w:eastAsia="Times New Roman" w:cs="Times New Roman"/>
      <w:sz w:val="20"/>
      <w:szCs w:val="20"/>
      <w:lang w:eastAsia="ru-RU"/>
    </w:rPr>
  </w:style>
  <w:style w:type="character" w:styleId="Style17" w:customStyle="1">
    <w:name w:val="Основной текст_"/>
    <w:basedOn w:val="DefaultParagraphFont"/>
    <w:qFormat/>
    <w:rPr>
      <w:rFonts w:ascii="Times New Roman" w:hAnsi="Times New Roman" w:eastAsia="Times New Roman" w:cs="Times New Roman"/>
      <w:spacing w:val="2"/>
      <w:sz w:val="19"/>
      <w:szCs w:val="19"/>
      <w:highlight w:val="white"/>
    </w:rPr>
  </w:style>
  <w:style w:type="character" w:styleId="21" w:customStyle="1">
    <w:name w:val="Основной текст (2)_"/>
    <w:basedOn w:val="DefaultParagraphFont"/>
    <w:qFormat/>
    <w:rPr>
      <w:rFonts w:ascii="Times New Roman" w:hAnsi="Times New Roman" w:eastAsia="Times New Roman" w:cs="Times New Roman"/>
      <w:sz w:val="23"/>
      <w:szCs w:val="23"/>
      <w:highlight w:val="white"/>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Style18" w:customStyle="1">
    <w:name w:val="Текст выноски Знак"/>
    <w:basedOn w:val="DefaultParagraphFont"/>
    <w:uiPriority w:val="99"/>
    <w:semiHidden/>
    <w:qFormat/>
    <w:rsid w:val="001e0363"/>
    <w:rPr>
      <w:rFonts w:ascii="Tahoma" w:hAnsi="Tahoma" w:eastAsia="Times New Roman"/>
      <w:color w:val="00000A"/>
      <w:sz w:val="16"/>
      <w:szCs w:val="16"/>
      <w:lang w:eastAsia="ru-RU"/>
    </w:rPr>
  </w:style>
  <w:style w:type="character" w:styleId="WW">
    <w:name w:val="WW-Интернет-ссылка"/>
    <w:qFormat/>
    <w:rPr>
      <w:color w:val="0000FF"/>
      <w:u w:val="single"/>
    </w:rPr>
  </w:style>
  <w:style w:type="character" w:styleId="Style19">
    <w:name w:val="Гипертекстовая ссылка"/>
    <w:qFormat/>
    <w:rPr>
      <w:color w:val="106BBE"/>
    </w:rPr>
  </w:style>
  <w:style w:type="character" w:styleId="WW8Num5z0">
    <w:name w:val="WW8Num5z0"/>
    <w:qFormat/>
    <w:rPr>
      <w:color w:val="000000"/>
      <w:sz w:val="24"/>
      <w:szCs w:val="24"/>
    </w:rPr>
  </w:style>
  <w:style w:type="character" w:styleId="5">
    <w:name w:val="Основной текст (5)"/>
    <w:qFormat/>
    <w:rPr>
      <w:i/>
      <w:iCs/>
      <w:sz w:val="23"/>
      <w:szCs w:val="23"/>
      <w:shd w:fill="FFFFFF" w:val="clear"/>
      <w:lang w:bidi="ar-SA"/>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Style20">
    <w:name w:val="Посещённая гиперссылка"/>
    <w:rPr>
      <w:color w:val="800080"/>
      <w:u w:val="single"/>
    </w:rPr>
  </w:style>
  <w:style w:type="character" w:styleId="Appleconvertedspace">
    <w:name w:val="apple-converted-space"/>
    <w:qFormat/>
    <w:rPr/>
  </w:style>
  <w:style w:type="character" w:styleId="Style21">
    <w:name w:val="Выделение жирным"/>
    <w:qFormat/>
    <w:rPr>
      <w:b/>
      <w:bCs/>
    </w:rPr>
  </w:style>
  <w:style w:type="paragraph" w:styleId="Style22" w:customStyle="1">
    <w:name w:val="Заголовок"/>
    <w:basedOn w:val="Normal"/>
    <w:next w:val="Style23"/>
    <w:qFormat/>
    <w:pPr>
      <w:keepNext w:val="true"/>
      <w:spacing w:before="240" w:after="120"/>
    </w:pPr>
    <w:rPr>
      <w:rFonts w:ascii="Liberation Sans" w:hAnsi="Liberation Sans" w:eastAsia="Microsoft YaHei" w:cs="Arial"/>
      <w:sz w:val="28"/>
      <w:szCs w:val="28"/>
    </w:rPr>
  </w:style>
  <w:style w:type="paragraph" w:styleId="Style23">
    <w:name w:val="Body Text"/>
    <w:basedOn w:val="Normal"/>
    <w:pPr>
      <w:jc w:val="center"/>
    </w:pPr>
    <w:rPr>
      <w:sz w:val="22"/>
      <w:szCs w:val="22"/>
    </w:rPr>
  </w:style>
  <w:style w:type="paragraph" w:styleId="Style24">
    <w:name w:val="List"/>
    <w:basedOn w:val="Style23"/>
    <w:pPr/>
    <w:rPr>
      <w:rFonts w:cs="Arial"/>
    </w:rPr>
  </w:style>
  <w:style w:type="paragraph" w:styleId="Style25">
    <w:name w:val="Caption"/>
    <w:basedOn w:val="Normal"/>
    <w:qFormat/>
    <w:pPr>
      <w:suppressLineNumbers/>
      <w:spacing w:before="120" w:after="120"/>
    </w:pPr>
    <w:rPr>
      <w:rFonts w:cs="Lucida Sans"/>
      <w:i/>
      <w:iCs/>
      <w:sz w:val="24"/>
      <w:szCs w:val="24"/>
    </w:rPr>
  </w:style>
  <w:style w:type="paragraph" w:styleId="Style26">
    <w:name w:val="Указатель"/>
    <w:basedOn w:val="Normal"/>
    <w:qFormat/>
    <w:pPr>
      <w:suppressLineNumbers/>
    </w:pPr>
    <w:rPr>
      <w:rFonts w:cs="Lucida Sans"/>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Arial"/>
    </w:rPr>
  </w:style>
  <w:style w:type="paragraph" w:styleId="Style27">
    <w:name w:val="Body Text Indent"/>
    <w:basedOn w:val="Normal"/>
    <w:pPr>
      <w:ind w:firstLine="708"/>
      <w:jc w:val="both"/>
    </w:pPr>
    <w:rPr>
      <w:sz w:val="22"/>
      <w:szCs w:val="22"/>
    </w:rPr>
  </w:style>
  <w:style w:type="paragraph" w:styleId="ConsPlusNonformat" w:customStyle="1">
    <w:name w:val="ConsPlusNonformat"/>
    <w:qFormat/>
    <w:pPr>
      <w:widowControl w:val="false"/>
      <w:bidi w:val="0"/>
      <w:spacing w:before="0" w:after="0"/>
      <w:jc w:val="left"/>
    </w:pPr>
    <w:rPr>
      <w:rFonts w:ascii="Courier New" w:hAnsi="Courier New" w:eastAsia="Times New Roman" w:cs="Courier New"/>
      <w:color w:val="00000A"/>
      <w:kern w:val="0"/>
      <w:sz w:val="20"/>
      <w:szCs w:val="20"/>
      <w:lang w:val="ru-RU" w:eastAsia="ru-RU" w:bidi="ar-SA"/>
    </w:rPr>
  </w:style>
  <w:style w:type="paragraph" w:styleId="ConsPlusNormal" w:customStyle="1">
    <w:name w:val="ConsPlusNormal"/>
    <w:qFormat/>
    <w:pPr>
      <w:widowControl/>
      <w:bidi w:val="0"/>
      <w:spacing w:before="0" w:after="0"/>
      <w:jc w:val="left"/>
    </w:pPr>
    <w:rPr>
      <w:rFonts w:ascii="Arial" w:hAnsi="Arial" w:eastAsia="Times New Roman" w:cs="Arial"/>
      <w:color w:val="00000A"/>
      <w:kern w:val="0"/>
      <w:sz w:val="20"/>
      <w:szCs w:val="20"/>
      <w:lang w:val="ru-RU" w:eastAsia="ru-RU" w:bidi="ar-SA"/>
    </w:rPr>
  </w:style>
  <w:style w:type="paragraph" w:styleId="ListParagraph">
    <w:name w:val="List Paragraph"/>
    <w:basedOn w:val="Normal"/>
    <w:qFormat/>
    <w:pPr>
      <w:spacing w:lineRule="auto" w:line="276" w:before="0" w:after="200"/>
      <w:ind w:left="720" w:hanging="0"/>
      <w:contextualSpacing/>
    </w:pPr>
    <w:rPr>
      <w:rFonts w:ascii="Calibri" w:hAnsi="Calibri" w:eastAsia="Calibri"/>
      <w:sz w:val="22"/>
      <w:szCs w:val="22"/>
      <w:lang w:eastAsia="en-US"/>
    </w:rPr>
  </w:style>
  <w:style w:type="paragraph" w:styleId="BodyText3">
    <w:name w:val="Body Text 3"/>
    <w:basedOn w:val="Normal"/>
    <w:qFormat/>
    <w:pPr>
      <w:spacing w:lineRule="auto" w:line="276" w:before="0" w:after="120"/>
    </w:pPr>
    <w:rPr>
      <w:rFonts w:ascii="Calibri" w:hAnsi="Calibri"/>
      <w:sz w:val="16"/>
      <w:szCs w:val="16"/>
    </w:rPr>
  </w:style>
  <w:style w:type="paragraph" w:styleId="12" w:customStyle="1">
    <w:name w:val="Абзац списка1"/>
    <w:basedOn w:val="Normal"/>
    <w:qFormat/>
    <w:pPr>
      <w:spacing w:lineRule="auto" w:line="276" w:before="0" w:after="200"/>
      <w:ind w:left="720" w:hanging="0"/>
      <w:contextualSpacing/>
    </w:pPr>
    <w:rPr>
      <w:rFonts w:ascii="Calibri" w:hAnsi="Calibri"/>
      <w:sz w:val="22"/>
      <w:szCs w:val="22"/>
    </w:rPr>
  </w:style>
  <w:style w:type="paragraph" w:styleId="BodyText2">
    <w:name w:val="Body Text 2"/>
    <w:basedOn w:val="Normal"/>
    <w:qFormat/>
    <w:pPr>
      <w:spacing w:lineRule="auto" w:line="480" w:before="0" w:after="120"/>
    </w:pPr>
    <w:rPr/>
  </w:style>
  <w:style w:type="paragraph" w:styleId="51" w:customStyle="1">
    <w:name w:val="Основной текст5"/>
    <w:basedOn w:val="Normal"/>
    <w:qFormat/>
    <w:pPr>
      <w:widowControl w:val="false"/>
      <w:shd w:val="clear" w:color="auto" w:fill="FFFFFF"/>
      <w:spacing w:lineRule="exact" w:line="274" w:before="240" w:after="0"/>
      <w:jc w:val="center"/>
    </w:pPr>
    <w:rPr>
      <w:spacing w:val="2"/>
      <w:sz w:val="19"/>
      <w:szCs w:val="19"/>
      <w:lang w:eastAsia="en-US"/>
    </w:rPr>
  </w:style>
  <w:style w:type="paragraph" w:styleId="Style28" w:customStyle="1">
    <w:name w:val="готик текст"/>
    <w:qFormat/>
    <w:pPr>
      <w:widowControl/>
      <w:tabs>
        <w:tab w:val="clear" w:pos="720"/>
        <w:tab w:val="right" w:pos="4762" w:leader="dot"/>
      </w:tabs>
      <w:bidi w:val="0"/>
      <w:spacing w:lineRule="atLeast" w:line="240" w:before="0" w:after="0"/>
      <w:ind w:firstLine="283"/>
      <w:jc w:val="both"/>
    </w:pPr>
    <w:rPr>
      <w:rFonts w:ascii="NewsGothic_A.Z_PS" w:hAnsi="NewsGothic_A.Z_PS" w:eastAsia="Times New Roman" w:cs="NewsGothic_A.Z_PS"/>
      <w:color w:val="000000"/>
      <w:kern w:val="0"/>
      <w:sz w:val="20"/>
      <w:szCs w:val="20"/>
      <w:lang w:val="ru-RU" w:eastAsia="ru-RU" w:bidi="ar-SA"/>
    </w:rPr>
  </w:style>
  <w:style w:type="paragraph" w:styleId="NoSpacing">
    <w:name w:val="No Spacing"/>
    <w:qFormat/>
    <w:pPr>
      <w:widowControl w:val="false"/>
      <w:suppressAutoHyphens w:val="true"/>
      <w:bidi w:val="0"/>
      <w:spacing w:before="0" w:after="0"/>
      <w:jc w:val="left"/>
    </w:pPr>
    <w:rPr>
      <w:rFonts w:ascii="Times New Roman" w:hAnsi="Times New Roman" w:eastAsia="Times New Roman" w:cs="Times New Roman"/>
      <w:color w:val="00000A"/>
      <w:kern w:val="0"/>
      <w:sz w:val="20"/>
      <w:szCs w:val="20"/>
      <w:lang w:val="ru-RU" w:eastAsia="ar-SA" w:bidi="ar-SA"/>
    </w:rPr>
  </w:style>
  <w:style w:type="paragraph" w:styleId="13" w:customStyle="1">
    <w:name w:val="Без интервала1"/>
    <w:qFormat/>
    <w:pPr>
      <w:widowControl/>
      <w:bidi w:val="0"/>
      <w:spacing w:before="0" w:after="0"/>
      <w:jc w:val="left"/>
    </w:pPr>
    <w:rPr>
      <w:rFonts w:ascii="Times New Roman" w:hAnsi="Times New Roman" w:eastAsia="Calibri" w:cs="Times New Roman"/>
      <w:color w:val="00000A"/>
      <w:kern w:val="0"/>
      <w:sz w:val="20"/>
      <w:szCs w:val="22"/>
      <w:lang w:val="ru-RU" w:eastAsia="en-US" w:bidi="ar-SA"/>
    </w:rPr>
  </w:style>
  <w:style w:type="paragraph" w:styleId="ConsPlusTitle" w:customStyle="1">
    <w:name w:val="ConsPlusTitle"/>
    <w:qFormat/>
    <w:pPr>
      <w:widowControl w:val="false"/>
      <w:bidi w:val="0"/>
      <w:spacing w:before="0" w:after="0"/>
      <w:jc w:val="left"/>
    </w:pPr>
    <w:rPr>
      <w:rFonts w:ascii="Arial" w:hAnsi="Arial" w:eastAsia="Times New Roman" w:cs="Arial"/>
      <w:b/>
      <w:bCs/>
      <w:color w:val="00000A"/>
      <w:kern w:val="0"/>
      <w:sz w:val="20"/>
      <w:szCs w:val="20"/>
      <w:lang w:val="ru-RU" w:eastAsia="ru-RU" w:bidi="ar-SA"/>
    </w:rPr>
  </w:style>
  <w:style w:type="paragraph" w:styleId="22" w:customStyle="1">
    <w:name w:val="Основной текст (2)"/>
    <w:basedOn w:val="Normal"/>
    <w:qFormat/>
    <w:pPr>
      <w:widowControl w:val="false"/>
      <w:shd w:val="clear" w:color="auto" w:fill="FFFFFF"/>
      <w:spacing w:lineRule="exact" w:line="298" w:before="300" w:after="600"/>
      <w:jc w:val="center"/>
    </w:pPr>
    <w:rPr>
      <w:sz w:val="23"/>
      <w:szCs w:val="23"/>
      <w:lang w:eastAsia="en-US"/>
    </w:rPr>
  </w:style>
  <w:style w:type="paragraph" w:styleId="NormalWeb">
    <w:name w:val="Normal (Web)"/>
    <w:basedOn w:val="Normal"/>
    <w:qFormat/>
    <w:pPr>
      <w:spacing w:before="280" w:after="119"/>
    </w:pPr>
    <w:rPr>
      <w:sz w:val="24"/>
      <w:szCs w:val="24"/>
    </w:rPr>
  </w:style>
  <w:style w:type="paragraph" w:styleId="Style29" w:customStyle="1">
    <w:name w:val="Содержимое таблицы"/>
    <w:basedOn w:val="Normal"/>
    <w:qFormat/>
    <w:pPr>
      <w:suppressLineNumbers/>
    </w:pPr>
    <w:rPr/>
  </w:style>
  <w:style w:type="paragraph" w:styleId="Style30" w:customStyle="1">
    <w:name w:val="Заголовок таблицы"/>
    <w:basedOn w:val="Style29"/>
    <w:qFormat/>
    <w:pPr>
      <w:jc w:val="center"/>
    </w:pPr>
    <w:rPr>
      <w:b/>
      <w:bCs/>
    </w:rPr>
  </w:style>
  <w:style w:type="paragraph" w:styleId="BalloonText">
    <w:name w:val="Balloon Text"/>
    <w:basedOn w:val="Normal"/>
    <w:uiPriority w:val="99"/>
    <w:semiHidden/>
    <w:unhideWhenUsed/>
    <w:qFormat/>
    <w:rsid w:val="001e0363"/>
    <w:pPr/>
    <w:rPr>
      <w:rFonts w:ascii="Tahoma" w:hAnsi="Tahoma" w:cs="Tahoma"/>
      <w:sz w:val="16"/>
      <w:szCs w:val="16"/>
    </w:rPr>
  </w:style>
  <w:style w:type="paragraph" w:styleId="Style31">
    <w:name w:val="Обычный текст"/>
    <w:basedOn w:val="Normal"/>
    <w:qFormat/>
    <w:pPr>
      <w:ind w:firstLine="709"/>
      <w:jc w:val="both"/>
    </w:pPr>
    <w:rPr>
      <w:sz w:val="24"/>
      <w:szCs w:val="24"/>
      <w:lang w:val="en-US" w:bidi="en-US"/>
    </w:rPr>
  </w:style>
  <w:style w:type="paragraph" w:styleId="Style32">
    <w:name w:val="Абзац списка"/>
    <w:basedOn w:val="Normal"/>
    <w:qFormat/>
    <w:pPr>
      <w:suppressAutoHyphens w:val="true"/>
      <w:spacing w:before="0" w:after="0"/>
      <w:ind w:left="720" w:hanging="0"/>
      <w:contextualSpacing/>
    </w:pPr>
    <w:rPr>
      <w:sz w:val="24"/>
      <w:szCs w:val="24"/>
      <w:lang w:val="ru-RU"/>
    </w:rPr>
  </w:style>
  <w:style w:type="paragraph" w:styleId="31">
    <w:name w:val="Основной текст с отступом 3"/>
    <w:basedOn w:val="Normal"/>
    <w:qFormat/>
    <w:pPr>
      <w:ind w:firstLine="851"/>
      <w:jc w:val="both"/>
    </w:pPr>
    <w:rPr>
      <w:sz w:val="28"/>
      <w:lang w:val="ru-RU"/>
    </w:rPr>
  </w:style>
  <w:style w:type="paragraph" w:styleId="TextBasTxt">
    <w:name w:val="TextBasTxt"/>
    <w:basedOn w:val="Normal"/>
    <w:qFormat/>
    <w:pPr>
      <w:ind w:firstLine="567"/>
      <w:jc w:val="both"/>
    </w:pPr>
    <w:rPr>
      <w:rFonts w:eastAsia="Calibri"/>
      <w:sz w:val="24"/>
      <w:szCs w:val="24"/>
    </w:rPr>
  </w:style>
  <w:style w:type="paragraph" w:styleId="Rezul">
    <w:name w:val="rezul"/>
    <w:basedOn w:val="Normal"/>
    <w:qFormat/>
    <w:pPr>
      <w:widowControl w:val="false"/>
      <w:ind w:firstLine="283"/>
      <w:jc w:val="both"/>
    </w:pPr>
    <w:rPr>
      <w:b/>
      <w:sz w:val="22"/>
      <w:lang w:val="en-US"/>
    </w:rPr>
  </w:style>
  <w:style w:type="paragraph" w:styleId="Style33">
    <w:name w:val="Без интервала"/>
    <w:qFormat/>
    <w:pPr>
      <w:widowControl/>
      <w:bidi w:val="0"/>
      <w:spacing w:before="0" w:after="0"/>
      <w:jc w:val="left"/>
    </w:pPr>
    <w:rPr>
      <w:rFonts w:ascii="Calibri" w:hAnsi="Calibri" w:eastAsia="Times New Roman" w:cs="Calibri"/>
      <w:color w:val="auto"/>
      <w:kern w:val="0"/>
      <w:sz w:val="22"/>
      <w:szCs w:val="22"/>
      <w:lang w:val="ru-RU" w:eastAsia="en-US" w:bidi="ar-SA"/>
    </w:rPr>
  </w:style>
  <w:style w:type="numbering" w:styleId="NoList" w:default="1">
    <w:name w:val="No List"/>
    <w:uiPriority w:val="99"/>
    <w:semiHidden/>
    <w:unhideWhenUsed/>
    <w:qFormat/>
  </w:style>
  <w:style w:type="numbering" w:styleId="WW8Num2" w:customStyle="1">
    <w:name w:val="WW8Num2"/>
    <w:qFormat/>
  </w:style>
  <w:style w:type="numbering" w:styleId="WW8Num5">
    <w:name w:val="WW8Num5"/>
    <w:qFormat/>
  </w:style>
  <w:style w:type="numbering" w:styleId="WW8Num12">
    <w:name w:val="WW8Num12"/>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utp.sberbank-ast.ru/" TargetMode="External"/><Relationship Id="rId3" Type="http://schemas.openxmlformats.org/officeDocument/2006/relationships/hyperlink" Target="https://utp.sberbank-ast.ru/" TargetMode="External"/><Relationship Id="rId4" Type="http://schemas.openxmlformats.org/officeDocument/2006/relationships/hyperlink" Target="http://utp.sberbank-ast.ru/Main/Notice/697/Requisites" TargetMode="External"/><Relationship Id="rId5" Type="http://schemas.openxmlformats.org/officeDocument/2006/relationships/hyperlink" Target="consultantplus://offline/ref=1018AF8E902C8A8369C11EDDC3A943C2AAEAED217A7EF984E6EEF39448E5D826804E731581A443F6h3BBF" TargetMode="External"/><Relationship Id="rId6" Type="http://schemas.openxmlformats.org/officeDocument/2006/relationships/hyperlink" Target="https://new.torgi.gov.ru/" TargetMode="External"/><Relationship Id="rId7" Type="http://schemas.openxmlformats.org/officeDocument/2006/relationships/hyperlink" Target="http://utp.sberbank-ast.ru/AP" TargetMode="External"/><Relationship Id="rId8" Type="http://schemas.openxmlformats.org/officeDocument/2006/relationships/hyperlink" Target="http://ivanteevka.sarmo.ru/" TargetMode="External"/><Relationship Id="rId9" Type="http://schemas.openxmlformats.org/officeDocument/2006/relationships/hyperlink" Target="https://new.torgi.gov.ru/" TargetMode="External"/><Relationship Id="rId10" Type="http://schemas.openxmlformats.org/officeDocument/2006/relationships/hyperlink" Target="http://utp.sberbank-ast.ru/AP" TargetMode="External"/><Relationship Id="rId11" Type="http://schemas.openxmlformats.org/officeDocument/2006/relationships/hyperlink" Target="http://ivanteevka.sarmo.ru/" TargetMode="Externa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2708</TotalTime>
  <Application>LibreOffice/6.3.4.2$Windows_x86 LibreOffice_project/60da17e045e08f1793c57c00ba83cdfce946d0aa</Application>
  <Pages>12</Pages>
  <Words>4675</Words>
  <Characters>35848</Characters>
  <CharactersWithSpaces>41553</CharactersWithSpaces>
  <Paragraphs>268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2016-09-30T10:37:00Z</dcterms:created>
  <dc:creator>456</dc:creator>
  <dc:description/>
  <dc:language>ru-RU</dc:language>
  <cp:lastModifiedBy/>
  <cp:lastPrinted>2023-10-10T10:45:49Z</cp:lastPrinted>
  <dcterms:modified xsi:type="dcterms:W3CDTF">2024-03-19T09:45:12Z</dcterms:modified>
  <cp:revision>175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