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к постановлению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комиссии по делам несовершеннолетних и защите их прав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администрации Ивпнтеевского муниципального района 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27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декабря</w:t>
      </w:r>
      <w:r>
        <w:rPr>
          <w:rFonts w:cs="Times New Roman" w:ascii="Times New Roman" w:hAnsi="Times New Roman"/>
          <w:sz w:val="24"/>
          <w:szCs w:val="24"/>
        </w:rPr>
        <w:t xml:space="preserve"> 2022 года  №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1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работы комиссии по делам несовершеннолетних и защите их прав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администрации Ивантеевского муниципального района на 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u w:val="single"/>
          <w:lang w:val="ru-RU" w:eastAsia="en-US" w:bidi="ar-SA"/>
        </w:rPr>
        <w:t>3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муниципального района (городского округа) области)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деятельности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повышение эффективности работы по предупреждению повторных правонарушений и преступлений, по социальной реабилитации несовершеннолетних, осужденных условно, осужденных к иным мерам наказания, не связанным с лишением свободы;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профилактика алкоголизма, наркомании, токсикомании, табакокурения и употребления других одурманивающих веществ среди несовершеннолетних;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повышение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 в отношении несовершеннолетних.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деятельности: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Организация заседаний комиссии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5"/>
        <w:gridCol w:w="6163"/>
        <w:gridCol w:w="2658"/>
        <w:gridCol w:w="5102"/>
      </w:tblGrid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п/п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Наименование вопроса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Срок рассмотрения вопроса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17"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Утверждение отчета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о работе по профилактике безнадзорности и правонарушений несовершеннолетних на территории Ивантеевского муниципального района за 202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КДН и ЗП администрации Ивантеевского муниципального района</w:t>
            </w:r>
          </w:p>
        </w:tc>
      </w:tr>
      <w:tr>
        <w:trPr/>
        <w:tc>
          <w:tcPr>
            <w:tcW w:w="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1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Анализ причин и условий совершения несовершеннолетними преступлений и правонарушений  на территории Ивантеевского муниципального района в 2022 году.</w:t>
            </w:r>
          </w:p>
        </w:tc>
        <w:tc>
          <w:tcPr>
            <w:tcW w:w="26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квартал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О работе органов и учреждений системы профилактики по профилактики по воспитанию патриотизма, предотвращению экстремизма и терроризма в подростковой среде ( в том числе в сети Интернет)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 Ивантеевского МР, ОП №1 в составе МО МВД России «Пугачевский» Саратовской области,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«КЦСОН  Ивантеевском района»,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отдел культуры и кино администрации Ивантеевского МР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28" w:before="0" w:after="0"/>
              <w:ind w:hang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8"/>
                <w:lang w:val="ru-RU" w:eastAsia="en-US" w:bidi="ar-SA"/>
              </w:rPr>
              <w:t xml:space="preserve">Об организации  работы органов и учреждений системы профилактики безнадзорности и правонарушений несовершеннолетних по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8"/>
                <w:lang w:val="ru-RU" w:eastAsia="en-US" w:bidi="ar-SA"/>
              </w:rPr>
              <w:t>профилактики употребления спиртных напитков, наркотических средств и психотропных веществ, табачных изделий несовершеннолетними.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I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  «КЦСОН  Ивантеевском района», Центр занятости населения Ивантеевского района, отдел культуры и кино администрации Ивантеевского МР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ГУЗ СО «Ивантеевская РБ»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163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uppressAutoHyphens w:val="true"/>
              <w:spacing w:lineRule="auto" w:line="228" w:before="0" w:after="0"/>
              <w:ind w:hanging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8"/>
              </w:rPr>
              <w:t>О деятельности учреждений системы профилактики по профилактике жестокого обращения с несовершеннолетними, вовлечения несовершеннолетних в совершение преступлений, и иных антиобщественных действий.</w:t>
            </w:r>
          </w:p>
        </w:tc>
        <w:tc>
          <w:tcPr>
            <w:tcW w:w="26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области, «КЦСОН  Ивантеевском района»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Об организации летне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й занятости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детей 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от 7 до 17 лет включительно,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состоящих на профилактических учетах в ведомствах системы профилактики.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 орган опеки и попечительства, ГАУ СО «КЦСОН  Ивантеевском района», Центр занятости населения Ивантеевского района, отдел культуры и кино администрации Ивантеевского МР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«Пугачевский» Саратовской области, ГУЗ СО «Ивантеевская РБ»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1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Профилактика совершения несовершеннолетними повторных преступлений, в том числе несовершеннолетними, состоящими на всех видах учета</w:t>
            </w:r>
          </w:p>
        </w:tc>
        <w:tc>
          <w:tcPr>
            <w:tcW w:w="26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II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О состоянии безнадзорности, правонарушений и преступлений среди несовершеннолетних за 1 полугодие 2023 года и меры по их предупреждению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 «Пугачевский» Саратовской области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Об итогах организации летней занятости детей от 7 до 17 лет включительно, состоящих на различных видах учета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 орган опеки и попечительства, ГАУ СО «КЦСОН  Ивантеевском района», Ц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ЗН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Ивантеевского района, отдел культуры и кино администрации Ивантеевского МР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«Пугачевский» Саратовской области, ГУЗ СО «Ивантеевская РБ»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16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здорового образа жизни: профилактика алкоголизма, наркомании, токсикомании, табакокурения и употребления других одурманивающих веществ среди несовершеннолетних.</w:t>
            </w:r>
          </w:p>
        </w:tc>
        <w:tc>
          <w:tcPr>
            <w:tcW w:w="26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III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2022</w:t>
            </w:r>
          </w:p>
        </w:tc>
        <w:tc>
          <w:tcPr>
            <w:tcW w:w="510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 орган опеки и попечительства, ГАУ СО «КЦСОН  Ивантеевском района», Ц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ЗН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Ивантеевского района, отдел культуры и кино администрации Ивантеевского МР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«Пугачевский» Саратовской области, ГУЗ СО «Ивантеевская РБ»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Главный специалист по делам молодежи и спорта администрации  Ивантевского МР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Анализ межведомственного взаимодействия органов и учреждений системы 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СОП.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 ГАУ СО «КЦСОН  Ивантеевском района»,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«Пугачевский» Саратовской области, ГУЗ СО «Ивантеевская РБ»</w:t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12.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Анализ работы органов и учреждений системы профилактики безнадзорности и правонарушений несовершеннолетних с семьями, находящимися в социально опасном положении, при реализации межведомственных программ социальной реализации.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  ГАУ СО «КЦСОН  Ивантеевском района»,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«Пугачевский» Саратовской области, ГУЗ СО «Ивантеевская РБ»,  Ц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ЗН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Ивантеевского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</w:tr>
      <w:tr>
        <w:trPr/>
        <w:tc>
          <w:tcPr>
            <w:tcW w:w="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616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Выполнение плана работы КДН и ЗП за 2023 год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Утверждение плана работы КДН и ЗП на 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</w:tc>
        <w:tc>
          <w:tcPr>
            <w:tcW w:w="26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IV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квартал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Управление образованием Ивантеевского МР,  ГАУ СО «КЦСОН  Ивантеевском района»,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ОП №1 в составе МО МВД России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>«Пугачевский» Саратовской области, ГУЗ СО «Ивантеевская РБ»,  Ц</w:t>
            </w:r>
            <w:r>
              <w:rPr>
                <w:rFonts w:eastAsia="Calibri" w:cs="Times New Roman" w:ascii="Times New Roman" w:hAnsi="Times New Roman" w:eastAsiaTheme="minorHAnsi"/>
                <w:bCs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ЗН</w:t>
            </w:r>
            <w:r>
              <w:rPr>
                <w:rFonts w:eastAsia="Calibri" w:cs="Times New Roman" w:ascii="Times New Roman" w:hAnsi="Times New Roman"/>
                <w:bCs/>
                <w:iCs/>
                <w:kern w:val="0"/>
                <w:sz w:val="24"/>
                <w:szCs w:val="24"/>
                <w:lang w:val="ru-RU" w:eastAsia="en-US" w:bidi="ar-SA"/>
              </w:rPr>
              <w:t xml:space="preserve"> Ивантеевского района</w:t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28" w:before="0"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Информационно-аналитическая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8"/>
        <w:gridCol w:w="6113"/>
        <w:gridCol w:w="2695"/>
        <w:gridCol w:w="5102"/>
      </w:tblGrid>
      <w:tr>
        <w:trPr/>
        <w:tc>
          <w:tcPr>
            <w:tcW w:w="7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color w:val="auto"/>
                <w:kern w:val="0"/>
                <w:sz w:val="24"/>
                <w:szCs w:val="24"/>
                <w:lang w:val="ru-RU" w:eastAsia="en-US" w:bidi="ar-SA"/>
              </w:rPr>
              <w:t>Подготовка информационных материалов, отчетов, анализ работы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8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Проведение анализа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выявленных органами и учреждениями системы профилактики причин и условий правонарушений и преступлений, совершенных несовершеннолетними и в отношении них.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 мере выявления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113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Освещение деятельности комиссий в средствах массовой информации, на официальном сайте Ивантеевского муниципального района</w:t>
            </w:r>
          </w:p>
        </w:tc>
        <w:tc>
          <w:tcPr>
            <w:tcW w:w="26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510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Нормативно-правовая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6118"/>
        <w:gridCol w:w="2692"/>
        <w:gridCol w:w="4961"/>
      </w:tblGrid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Подготовка постановлений и решений комиссии по делам несовершеннолетних и защите их прав администрации Ивантеевского муниципального района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года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Секретарь КДН и ЗП</w:t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Инструктивно-методическая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6118"/>
        <w:gridCol w:w="2692"/>
        <w:gridCol w:w="4961"/>
      </w:tblGrid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Оказание методической помощи общественным комиссиям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совещаниях, семинарах, родительских собраниях, классных часах.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</w:tc>
      </w:tr>
    </w:tbl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Организационно-практическая деятельность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6239"/>
        <w:gridCol w:w="2692"/>
        <w:gridCol w:w="4961"/>
      </w:tblGrid>
      <w:tr>
        <w:trPr/>
        <w:tc>
          <w:tcPr>
            <w:tcW w:w="6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2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Подготовка годового статистического отчета о деятельности КДН и ЗП за 2022 год.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 20 января 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Секретарь КДН и ЗП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Участие в расширенных заседаниях комиссии по делам несовершеннолетних и защите их прав при Правительстве Саратовской области с участием председателей и ответственных секретарей КДН и ЗП в 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плану МКДН и ЗП при Правительстве СО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</w:tc>
      </w:tr>
      <w:tr>
        <w:trPr/>
        <w:tc>
          <w:tcPr>
            <w:tcW w:w="674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6239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заседаний КДН и ЗП администрации Ивантеевского муниципального района.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вторникам  раз в две недели месяца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Председатель, заместитель председателя , секретарь КДН и ЗП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выездных заседаний КДН и ЗП в образовательные учреждения или муниципальные образования Ивантеевского района.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мере необходимости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Председатель КДН и ЗП, заместитель председателя КДН и ЗП, члены КДН и ЗП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Проведение «Единого дня профилактики»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Третья пятница месяца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Органы и учреждения системы профилактики безнадзорности и правонарушений несовершеннолетних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роведение «Дня безопасности»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 число месяца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Органы и учреждения системы профилактики безнадзорности и правонарушений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Проведение на территории Ивантеевского муниципального района профилактических акций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течение 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года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КДН и ЗП, органы и учреждения системы профилактики безнадзорности и правонарушений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9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Проведение ярмарки вакансий временных рабочих мест для несовершеннолетних в возрасте от 14 до 17 лет включительно, в том числе подростков, состоящих на различных видах учета.</w:t>
            </w:r>
          </w:p>
        </w:tc>
        <w:tc>
          <w:tcPr>
            <w:tcW w:w="2692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961" w:type="dxa"/>
            <w:tcBorders>
              <w:top w:val="nil"/>
            </w:tcBorders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ГКУ «Центр занятости населения Ивантеевского района»</w:t>
            </w:r>
          </w:p>
        </w:tc>
      </w:tr>
    </w:tbl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Осуществление координации межведомственного взаимодействия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органов и учреждений системы профилактики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45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5"/>
        <w:gridCol w:w="6118"/>
        <w:gridCol w:w="2692"/>
        <w:gridCol w:w="4961"/>
      </w:tblGrid>
      <w:tr>
        <w:trPr/>
        <w:tc>
          <w:tcPr>
            <w:tcW w:w="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61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мероприятия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Срок проведения</w:t>
            </w:r>
          </w:p>
        </w:tc>
        <w:tc>
          <w:tcPr>
            <w:tcW w:w="49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Исполнители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(соисполнители)</w:t>
            </w:r>
          </w:p>
        </w:tc>
      </w:tr>
      <w:tr>
        <w:trPr/>
        <w:tc>
          <w:tcPr>
            <w:tcW w:w="795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6118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координации межведомственного взаимодействия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2692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4961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КДН и ЗП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lfae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48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bb6f0e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d7405"/>
    <w:pPr>
      <w:spacing w:before="0" w:after="200"/>
      <w:ind w:left="720" w:hanging="0"/>
      <w:contextualSpacing/>
    </w:pPr>
    <w:rPr/>
  </w:style>
  <w:style w:type="paragraph" w:styleId="Style19" w:customStyle="1">
    <w:name w:val="для документов"/>
    <w:basedOn w:val="Normal"/>
    <w:qFormat/>
    <w:rsid w:val="00f938e5"/>
    <w:pPr>
      <w:spacing w:lineRule="auto" w:line="240" w:before="0" w:after="0"/>
      <w:ind w:firstLine="709"/>
      <w:jc w:val="both"/>
    </w:pPr>
    <w:rPr>
      <w:rFonts w:ascii="Times New Roman" w:hAnsi="Times New Roman" w:eastAsia="Calibri" w:cs="Times New Roman"/>
      <w:sz w:val="28"/>
      <w:szCs w:val="28"/>
      <w:lang w:eastAsia="ru-RU"/>
    </w:rPr>
  </w:style>
  <w:style w:type="paragraph" w:styleId="NoSpacing">
    <w:name w:val="No Spacing"/>
    <w:uiPriority w:val="1"/>
    <w:qFormat/>
    <w:rsid w:val="009a23f3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Основной текст3"/>
    <w:basedOn w:val="Normal"/>
    <w:qFormat/>
    <w:rsid w:val="009a23f3"/>
    <w:pPr>
      <w:widowControl w:val="false"/>
      <w:shd w:val="clear" w:color="auto" w:fill="FFFFFF"/>
      <w:spacing w:lineRule="exact" w:line="274" w:before="0" w:after="0"/>
    </w:pPr>
    <w:rPr>
      <w:rFonts w:ascii="Times New Roman" w:hAnsi="Times New Roman" w:eastAsia="Times New Roman" w:cs="Times New Roman"/>
      <w:color w:val="000000"/>
      <w:lang w:eastAsia="ru-RU" w:bidi="ru-RU"/>
    </w:rPr>
  </w:style>
  <w:style w:type="paragraph" w:styleId="12" w:customStyle="1">
    <w:name w:val="Основной текст12"/>
    <w:basedOn w:val="Normal"/>
    <w:qFormat/>
    <w:rsid w:val="009a23f3"/>
    <w:pPr>
      <w:widowControl w:val="false"/>
      <w:shd w:val="clear" w:color="auto" w:fill="FFFFFF"/>
      <w:spacing w:lineRule="exact" w:line="274" w:before="0" w:after="0"/>
      <w:jc w:val="both"/>
    </w:pPr>
    <w:rPr>
      <w:rFonts w:ascii="Sylfaen" w:hAnsi="Sylfaen" w:eastAsia="Sylfaen" w:cs="Sylfaen"/>
      <w:color w:val="000000"/>
      <w:lang w:eastAsia="ru-RU" w:bidi="ru-RU"/>
    </w:rPr>
  </w:style>
  <w:style w:type="paragraph" w:styleId="Style2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ff44f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1D43-6911-4252-8F9D-CE4C977D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Application>LibreOffice/7.0.4.2$Windows_X86_64 LibreOffice_project/dcf040e67528d9187c66b2379df5ea4407429775</Application>
  <AppVersion>15.0000</AppVersion>
  <Pages>6</Pages>
  <Words>1151</Words>
  <Characters>8020</Characters>
  <CharactersWithSpaces>9022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2021-12-30T05:43:00Z</dcterms:created>
  <dc:creator>Admin</dc:creator>
  <dc:description/>
  <dc:language>ru-RU</dc:language>
  <cp:lastModifiedBy/>
  <cp:lastPrinted>2021-12-30T10:02:00Z</cp:lastPrinted>
  <dcterms:modified xsi:type="dcterms:W3CDTF">2023-01-12T14:20:10Z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