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СОВЕТ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Семнадцатое  заседание пятого созыва</w:t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РЕШЕНИЕ № 14-</w:t>
      </w:r>
      <w:r>
        <w:rPr>
          <w:rFonts w:cs="Times New Roman" w:ascii="Times New Roman" w:hAnsi="Times New Roman"/>
          <w:b/>
          <w:bCs/>
        </w:rPr>
        <w:t>б</w:t>
      </w:r>
    </w:p>
    <w:p>
      <w:pPr>
        <w:pStyle w:val="Oaenoaieoiaioa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                                          </w:t>
      </w:r>
    </w:p>
    <w:p>
      <w:pPr>
        <w:pStyle w:val="Oaenoaieoiaioa"/>
        <w:ind w:left="0" w:right="0" w:hanging="0"/>
        <w:jc w:val="left"/>
        <w:rPr/>
      </w:pPr>
      <w:r>
        <w:rPr>
          <w:rFonts w:cs="Times New Roman" w:ascii="Times New Roman" w:hAnsi="Times New Roman"/>
          <w:b/>
          <w:szCs w:val="28"/>
        </w:rPr>
        <w:t xml:space="preserve">от  27 мая  2019 года                                                                </w:t>
      </w:r>
      <w:r>
        <w:rPr>
          <w:rFonts w:cs="Times New Roman" w:ascii="Times New Roman" w:hAnsi="Times New Roman"/>
          <w:szCs w:val="28"/>
        </w:rPr>
        <w:t>с. Николаевка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Cs w:val="28"/>
        </w:rPr>
      </w:pPr>
      <w:r>
        <w:rPr>
          <w:rFonts w:cs="Times New Roman" w:ascii="Times New Roman" w:hAnsi="Times New Roman"/>
          <w:b/>
          <w:color w:val="000000"/>
          <w:szCs w:val="28"/>
        </w:rPr>
      </w:r>
    </w:p>
    <w:p>
      <w:pPr>
        <w:pStyle w:val="Normal"/>
        <w:ind w:left="0" w:right="0" w:hanging="29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Об утверждении Порядка назначения и проведения опроса граждан на территории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Никола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евского муниципального образования </w:t>
      </w:r>
    </w:p>
    <w:p>
      <w:pPr>
        <w:pStyle w:val="Normal"/>
        <w:ind w:left="0" w:right="0" w:firstLine="549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                          </w:t>
      </w:r>
    </w:p>
    <w:p>
      <w:pPr>
        <w:pStyle w:val="Normal"/>
        <w:ind w:left="0" w:right="0" w:firstLine="54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Законом Саратовской области от 04.07.2016г. № 75-ЗСО «О порядке назначения и проведения опроса граждан в муниципальных образованиях Саратовской области»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и на основании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ст. 16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Устава Николаевского муниципального образования,</w:t>
      </w:r>
      <w:r>
        <w:rPr>
          <w:rFonts w:cs="Times New Roman" w:ascii="Times New Roman" w:hAnsi="Times New Roman"/>
          <w:sz w:val="28"/>
          <w:szCs w:val="28"/>
        </w:rPr>
        <w:t xml:space="preserve"> Совет Николаевского муниципального образования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 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left="0" w:right="0" w:firstLine="54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Поряд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ок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 назначения и проведения опроса граждан на территории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Никола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евского муниципального образования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(прилага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тся).</w:t>
      </w:r>
    </w:p>
    <w:p>
      <w:pPr>
        <w:pStyle w:val="Normal"/>
        <w:ind w:left="0" w:right="0" w:firstLine="54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2.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  <w:lang w:eastAsia="ru-RU"/>
        </w:rPr>
        <w:t xml:space="preserve">Признать утратившим силу решение Совета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Николаевского муниципального образования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26.12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.20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05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21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Об утверждении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ru-RU"/>
        </w:rPr>
        <w:t>оложения о порядке проведения опроса граждан».</w:t>
      </w:r>
    </w:p>
    <w:p>
      <w:pPr>
        <w:pStyle w:val="Normal"/>
        <w:ind w:left="0" w:right="0" w:firstLine="549"/>
        <w:jc w:val="both"/>
        <w:rPr/>
      </w:pPr>
      <w:r>
        <w:rPr>
          <w:rFonts w:eastAsia="Times New Roman CYR" w:cs="Times New Roman" w:ascii="Times New Roman" w:hAnsi="Times New Roman"/>
          <w:color w:val="000000"/>
          <w:spacing w:val="-4"/>
          <w:sz w:val="28"/>
          <w:szCs w:val="28"/>
          <w:shd w:fill="FFFFFF" w:val="clear"/>
        </w:rPr>
        <w:t xml:space="preserve">3. </w:t>
      </w:r>
      <w:r>
        <w:rPr>
          <w:rFonts w:eastAsia="Times New Roman CYR" w:cs="Times New Roman" w:ascii="Times New Roman" w:hAnsi="Times New Roman"/>
          <w:sz w:val="28"/>
          <w:szCs w:val="28"/>
          <w:shd w:fill="FFFFFF" w:val="clear"/>
        </w:rPr>
        <w:t xml:space="preserve">Настоящее решение опубликовать в информационном бюллетене «Николаевский Вестник» и разместить на официальном сайте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администрации Ивантеевского муниципального района в сети «Интернет» в разделе «Николаевское муниципальное образование».</w:t>
      </w:r>
    </w:p>
    <w:p>
      <w:pPr>
        <w:pStyle w:val="Normal"/>
        <w:ind w:left="0" w:right="0" w:firstLine="54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2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Николаевского </w:t>
      </w:r>
    </w:p>
    <w:p>
      <w:pPr>
        <w:pStyle w:val="Normal"/>
        <w:ind w:left="0" w:right="0" w:firstLine="2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         А.А. Демидов</w:t>
      </w:r>
      <w:r>
        <w:br w:type="page"/>
      </w:r>
    </w:p>
    <w:p>
      <w:pPr>
        <w:pStyle w:val="Normal"/>
        <w:ind w:left="0" w:right="0" w:firstLine="2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Cs/>
          <w:sz w:val="24"/>
        </w:rPr>
        <w:t>риложение №1</w:t>
      </w:r>
    </w:p>
    <w:p>
      <w:pPr>
        <w:pStyle w:val="Normal"/>
        <w:ind w:left="0" w:right="0" w:firstLine="535"/>
        <w:jc w:val="right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 xml:space="preserve">к решению Совета Николаевского </w:t>
      </w:r>
    </w:p>
    <w:p>
      <w:pPr>
        <w:pStyle w:val="Normal"/>
        <w:ind w:left="0" w:right="0" w:firstLine="535"/>
        <w:jc w:val="right"/>
        <w:rPr>
          <w:rFonts w:ascii="Times New Roman" w:hAnsi="Times New Roman" w:cs="Times New Roman"/>
          <w:bCs/>
          <w:sz w:val="24"/>
        </w:rPr>
      </w:pPr>
      <w:r>
        <w:rPr>
          <w:rFonts w:cs="Times New Roman" w:ascii="Times New Roman" w:hAnsi="Times New Roman"/>
          <w:bCs/>
          <w:sz w:val="24"/>
        </w:rPr>
        <w:t>муниципального образования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spacing w:before="0" w:after="267"/>
        <w:ind w:left="0" w:right="0" w:firstLine="535"/>
        <w:jc w:val="right"/>
        <w:rPr/>
      </w:pPr>
      <w:r>
        <w:rPr>
          <w:rStyle w:val="6LucidaSansUnicode10pt"/>
          <w:rFonts w:cs="Times New Roman" w:ascii="Times New Roman" w:hAnsi="Times New Roman"/>
          <w:b w:val="false"/>
          <w:bCs/>
          <w:sz w:val="24"/>
        </w:rPr>
        <w:t xml:space="preserve">от  27.05.2019г. </w:t>
      </w:r>
      <w:r>
        <w:rPr>
          <w:rStyle w:val="6LucidaSansUnicode10pt"/>
          <w:rFonts w:cs="Times New Roman" w:ascii="Times New Roman" w:hAnsi="Times New Roman"/>
          <w:b w:val="false"/>
          <w:bCs w:val="false"/>
          <w:sz w:val="24"/>
        </w:rPr>
        <w:t>№ 14-</w:t>
      </w:r>
      <w:r>
        <w:rPr>
          <w:rStyle w:val="6LucidaSansUnicode10pt"/>
          <w:rFonts w:cs="Times New Roman" w:ascii="Times New Roman" w:hAnsi="Times New Roman"/>
          <w:b w:val="false"/>
          <w:bCs w:val="false"/>
          <w:sz w:val="24"/>
        </w:rPr>
        <w:t>б</w:t>
      </w:r>
    </w:p>
    <w:p>
      <w:pPr>
        <w:pStyle w:val="62"/>
        <w:widowControl w:val="false"/>
        <w:shd w:val="clear" w:color="auto" w:fill="auto"/>
        <w:bidi w:val="0"/>
        <w:spacing w:lineRule="exact" w:line="240" w:before="0" w:after="0"/>
        <w:ind w:left="40" w:right="0" w:hanging="0"/>
        <w:jc w:val="center"/>
        <w:rPr>
          <w:b/>
          <w:b/>
          <w:bCs/>
        </w:rPr>
      </w:pP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Поряд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ок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назначения и проведения опроса граждан  </w:t>
      </w:r>
    </w:p>
    <w:p>
      <w:pPr>
        <w:pStyle w:val="62"/>
        <w:widowControl w:val="false"/>
        <w:shd w:val="clear" w:color="auto" w:fill="auto"/>
        <w:bidi w:val="0"/>
        <w:spacing w:lineRule="exact" w:line="547" w:before="0" w:after="0"/>
        <w:ind w:left="40" w:right="0" w:hanging="0"/>
        <w:jc w:val="center"/>
        <w:rPr>
          <w:b/>
          <w:b/>
          <w:bCs/>
        </w:rPr>
      </w:pPr>
      <w:r>
        <w:rPr>
          <w:rFonts w:cs="Times New Roman"/>
          <w:b/>
          <w:bCs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на территории </w:t>
      </w:r>
      <w:r>
        <w:rPr>
          <w:rFonts w:eastAsia="Times New Roman" w:cs="Times New Roman"/>
          <w:b/>
          <w:bCs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>Никола</w:t>
      </w:r>
      <w:r>
        <w:rPr>
          <w:rFonts w:cs="Times New Roman"/>
          <w:b/>
          <w:bCs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евского муниципального образования </w:t>
      </w:r>
    </w:p>
    <w:p>
      <w:pPr>
        <w:pStyle w:val="Style18"/>
        <w:widowControl w:val="false"/>
        <w:shd w:val="clear" w:color="auto" w:fill="auto"/>
        <w:bidi w:val="0"/>
        <w:spacing w:lineRule="exact" w:line="547" w:before="0" w:after="0"/>
        <w:ind w:left="40" w:right="0" w:hanging="0"/>
        <w:jc w:val="center"/>
        <w:rPr>
          <w:rStyle w:val="Style15"/>
          <w:rFonts w:ascii="Open Sans;sans-serif" w:hAnsi="Open Sans;sans-serif" w:cs="Times New Roman"/>
          <w:b/>
          <w:i w:val="false"/>
          <w:caps w:val="false"/>
          <w:smallCaps w:val="false"/>
          <w:color w:val="333333"/>
          <w:spacing w:val="0"/>
          <w:w w:val="100"/>
          <w:sz w:val="21"/>
          <w:szCs w:val="28"/>
          <w:highlight w:val="white"/>
          <w:lang w:val="ru-RU" w:eastAsia="ru-RU" w:bidi="ru-RU"/>
        </w:rPr>
      </w:pPr>
      <w:r>
        <w:rPr/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 1. Общие положения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Опрос граждан является формой выявления мнения населения и его учета при принятии решений органов местного самоуправления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образования, должностными лицами местного самоуправления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образования, а также органами государственной власти Саратовской области.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Результаты опроса граждан носят рекомендательный характер.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Опрос граждан проводится на всей территории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 или на определенной части его территории.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Территория, на которой планируется проведение опроса граждан, определяется решением Совета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 о назначении опроса граждан.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опросе граждан имеют право участвовать жители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образования, обладающие избирательным правом.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Каждый участник опроса обладает одним голосом и участвует в опросе непосредственно.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опросе граждан является свободным и добровольным.</w:t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 II. Порядок назначения опроса граждан</w:t>
      </w:r>
    </w:p>
    <w:p>
      <w:pPr>
        <w:pStyle w:val="Style18"/>
        <w:widowControl/>
        <w:numPr>
          <w:ilvl w:val="0"/>
          <w:numId w:val="3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вопросам местного значения опрос граждан проводится по инициативе: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Совета депутатов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Главы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учета мнения граждан при принятии решений об изменении целевого назначения земель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 для объектов регионального и межрегионального значения опрос проводится по инициативе органов государственной власти Саратовской области, определенных законом Саратовской области.</w:t>
      </w:r>
    </w:p>
    <w:p>
      <w:pPr>
        <w:pStyle w:val="Style18"/>
        <w:widowControl/>
        <w:numPr>
          <w:ilvl w:val="0"/>
          <w:numId w:val="4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Решение о назначении опроса граждан принимается Советом депутатов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в течение одного месяца со дня поступления инициативы, указанной в пункте 7 настоящего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орядка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numPr>
          <w:ilvl w:val="0"/>
          <w:numId w:val="4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Инициирование опроса граждан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лавой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осуществляется посредством внесения в Совет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проекта решения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проведении опроса граждан в соответствии с Регламентом Совета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8"/>
        <w:widowControl/>
        <w:numPr>
          <w:ilvl w:val="0"/>
          <w:numId w:val="4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решени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дата и сроки проведения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методика проведения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форма опросного листа;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5) минимальная численность жителей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образования, участвующих в опросе;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иные сведения, определяемые федеральным законодательством и законодательством Саратовской области.</w:t>
      </w:r>
    </w:p>
    <w:p>
      <w:pPr>
        <w:pStyle w:val="Style18"/>
        <w:widowControl/>
        <w:numPr>
          <w:ilvl w:val="0"/>
          <w:numId w:val="5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</w:p>
    <w:p>
      <w:pPr>
        <w:pStyle w:val="Style18"/>
        <w:widowControl/>
        <w:numPr>
          <w:ilvl w:val="0"/>
          <w:numId w:val="5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органов местного самоуправления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8"/>
        <w:widowControl/>
        <w:numPr>
          <w:ilvl w:val="0"/>
          <w:numId w:val="5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</w:p>
    <w:p>
      <w:pPr>
        <w:pStyle w:val="Style18"/>
        <w:widowControl/>
        <w:numPr>
          <w:ilvl w:val="0"/>
          <w:numId w:val="5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Решение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 граждан подлежит официальному опубликованию (обнародованию) в порядке, установленном Уставом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Ивантеевс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кого муниципального района Саратовской области не позднее, чем за десять дней до даты начала опроса граждан, а также размещается </w:t>
      </w:r>
      <w:r>
        <w:rPr>
          <w:rFonts w:eastAsia="Times New Roman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на официальном сайте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(далее – сеть «Интернет»).</w:t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 III. Комиссия по подготовке и проведению опроса граждан</w:t>
      </w:r>
    </w:p>
    <w:p>
      <w:pPr>
        <w:pStyle w:val="Style18"/>
        <w:widowControl/>
        <w:numPr>
          <w:ilvl w:val="0"/>
          <w:numId w:val="6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Для организации подготовки, проведения и установления результатов опроса граждан решением Совета депутатов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формируется комиссия по проведению опроса граждан (далее - комиссия), в состав которой входят депутаты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представители инициатора проведения опроса (в случае, если проведение опроса инициировано не Советом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образования). Состав комиссии по опросу граждан утверждается решением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одновременно с принятием решения о назначении опроса.</w:t>
      </w:r>
    </w:p>
    <w:p>
      <w:pPr>
        <w:pStyle w:val="Style18"/>
        <w:widowControl/>
        <w:numPr>
          <w:ilvl w:val="0"/>
          <w:numId w:val="6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Комиссия формируется в количестве 5 членов.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 выполняют свои функции на безвозмездной основе.</w:t>
      </w:r>
    </w:p>
    <w:p>
      <w:pPr>
        <w:pStyle w:val="Style18"/>
        <w:widowControl/>
        <w:numPr>
          <w:ilvl w:val="0"/>
          <w:numId w:val="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Первое заседание комиссии созывается распоряжением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лавы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не позднее, чем на третий день после принятия решения о назначении опроса.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первом заседании комиссии открытым голосованием избираются председатель комиссии, заместитель председателя комиссии и секретарь комиссии. 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рядко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рядко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рядко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м.</w:t>
      </w:r>
    </w:p>
    <w:p>
      <w:pPr>
        <w:pStyle w:val="Style18"/>
        <w:widowControl/>
        <w:numPr>
          <w:ilvl w:val="0"/>
          <w:numId w:val="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Комиссия: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обеспечивает изготовление и распространение опросных листов;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устанавливает результаты опроса граждан путем обработки полученных данных, содержащихся в опросном листе;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4) направляет результаты опроса в Совет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и инициатору проведения опроса граждан.</w:t>
      </w:r>
    </w:p>
    <w:p>
      <w:pPr>
        <w:pStyle w:val="Style18"/>
        <w:widowControl/>
        <w:numPr>
          <w:ilvl w:val="0"/>
          <w:numId w:val="9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>
      <w:pPr>
        <w:pStyle w:val="Style18"/>
        <w:widowControl/>
        <w:numPr>
          <w:ilvl w:val="0"/>
          <w:numId w:val="9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Комиссия прекращает свою деятельность после передачи результатов опроса граждан в Совет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 IV. Порядок проведения опроса граждан</w:t>
      </w:r>
    </w:p>
    <w:p>
      <w:pPr>
        <w:pStyle w:val="Style18"/>
        <w:widowControl/>
        <w:numPr>
          <w:ilvl w:val="0"/>
          <w:numId w:val="10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Опрос граждан проводится не позднее трех месяцев со дня принятия решения о назначении опроса Советом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Продолжительность опроса не может составлять более чем тридцать дней с даты, определенной решением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опроса.</w:t>
      </w:r>
    </w:p>
    <w:p>
      <w:pPr>
        <w:pStyle w:val="Style18"/>
        <w:widowControl/>
        <w:numPr>
          <w:ilvl w:val="0"/>
          <w:numId w:val="1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Опрос граждан проводится путем заполнения опросного листа участником опроса в срок, определенный решением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 граждан.</w:t>
      </w:r>
    </w:p>
    <w:p>
      <w:pPr>
        <w:pStyle w:val="Style18"/>
        <w:widowControl/>
        <w:numPr>
          <w:ilvl w:val="0"/>
          <w:numId w:val="1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>
      <w:pPr>
        <w:pStyle w:val="Style18"/>
        <w:widowControl/>
        <w:numPr>
          <w:ilvl w:val="0"/>
          <w:numId w:val="11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Комиссия формирует список лиц, осуществляющих опрос, и утверждает своим решением не позднее чем за 3 дня до дня проведения (даты начала проведения) опроса.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обладающих избирательным правом.</w:t>
      </w:r>
    </w:p>
    <w:p>
      <w:pPr>
        <w:pStyle w:val="Style18"/>
        <w:widowControl/>
        <w:numPr>
          <w:ilvl w:val="0"/>
          <w:numId w:val="1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Лица, осуществляющие опрос, выполняют свои функции на безвозмездной основе.</w:t>
      </w:r>
    </w:p>
    <w:p>
      <w:pPr>
        <w:pStyle w:val="Style18"/>
        <w:widowControl/>
        <w:numPr>
          <w:ilvl w:val="0"/>
          <w:numId w:val="1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>
      <w:pPr>
        <w:pStyle w:val="Style18"/>
        <w:widowControl/>
        <w:numPr>
          <w:ilvl w:val="0"/>
          <w:numId w:val="12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Комиссия не позднее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</w:t>
      </w:r>
      <w:r>
        <w:rPr>
          <w:rFonts w:eastAsia="Times New Roman" w:cs="Tahoma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-4"/>
          <w:kern w:val="2"/>
          <w:sz w:val="28"/>
          <w:szCs w:val="28"/>
          <w:u w:val="none"/>
          <w:effect w:val="none"/>
        </w:rPr>
        <w:t>на официальном сайте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 иных местах проведения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о дате и времени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>
      <w:pPr>
        <w:pStyle w:val="Style18"/>
        <w:widowControl/>
        <w:numPr>
          <w:ilvl w:val="0"/>
          <w:numId w:val="13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течение одного рабочего дня со дня окончания срока проведения опроса заполненные опросные листы доставляются лицами, осуществляющими опрос, в Комиссию.</w:t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 V. Установление результатов опроса</w:t>
      </w:r>
    </w:p>
    <w:p>
      <w:pPr>
        <w:pStyle w:val="Style18"/>
        <w:widowControl/>
        <w:numPr>
          <w:ilvl w:val="0"/>
          <w:numId w:val="14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Комиссия в срок, установленный решением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образования) и в Совет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результаты проведения опроса.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>
      <w:pPr>
        <w:pStyle w:val="Style18"/>
        <w:widowControl/>
        <w:numPr>
          <w:ilvl w:val="0"/>
          <w:numId w:val="15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итогам обработки опросных листов комиссия составляет протокол о результатах опроса граждан, в котором указывается: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1) место проведения опроса (в случае проведения опроса на неопределенной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указываются границы данной территории);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число граждан, включенных в список участников опроса, в случае проведения персонифицированного опроса;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число граждан, принявших участие в опросе;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формулировка вопроса (вопросов), предлагаемого (предлагаемых) при проведении опроса граждан;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количество участников опроса, ответивших на вопрос положительно;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количество участников опроса, ответивших на вопрос отрицательно;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>
      <w:pPr>
        <w:pStyle w:val="Style18"/>
        <w:widowControl/>
        <w:numPr>
          <w:ilvl w:val="0"/>
          <w:numId w:val="16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>
      <w:pPr>
        <w:pStyle w:val="Style18"/>
        <w:widowControl/>
        <w:numPr>
          <w:ilvl w:val="0"/>
          <w:numId w:val="16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(предлагаемым) при проведении опроса.</w:t>
      </w:r>
    </w:p>
    <w:p>
      <w:pPr>
        <w:pStyle w:val="Style18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 Данные опросные листы признаются недействительными.</w:t>
      </w:r>
    </w:p>
    <w:p>
      <w:pPr>
        <w:pStyle w:val="Style18"/>
        <w:widowControl/>
        <w:numPr>
          <w:ilvl w:val="0"/>
          <w:numId w:val="1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Выявленное мнение граждан считается положительным, если общее число положительных «За» отметок в опросных листах граждан, принявших участие в опросе, больше отрицательных «Против» (без учета опросных листов, признанных недействительными).</w:t>
      </w:r>
    </w:p>
    <w:p>
      <w:pPr>
        <w:pStyle w:val="Style18"/>
        <w:widowControl/>
        <w:numPr>
          <w:ilvl w:val="0"/>
          <w:numId w:val="1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«За» (без учета опросных листах граждан, признанных недействительными).</w:t>
      </w:r>
    </w:p>
    <w:p>
      <w:pPr>
        <w:pStyle w:val="Style18"/>
        <w:widowControl/>
        <w:numPr>
          <w:ilvl w:val="0"/>
          <w:numId w:val="1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участвующих в опросе, установленное в решении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 назначении опроса граждан.</w:t>
      </w:r>
    </w:p>
    <w:p>
      <w:pPr>
        <w:pStyle w:val="Style18"/>
        <w:widowControl/>
        <w:numPr>
          <w:ilvl w:val="0"/>
          <w:numId w:val="1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Протокол о результатах опроса граждан подписывается всеми членами комиссии.</w:t>
      </w:r>
    </w:p>
    <w:p>
      <w:pPr>
        <w:pStyle w:val="Style18"/>
        <w:widowControl/>
        <w:numPr>
          <w:ilvl w:val="0"/>
          <w:numId w:val="17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</w:p>
    <w:p>
      <w:pPr>
        <w:pStyle w:val="Style18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43. Сведения о результатах опроса граждан могут быть опубликованы в средствах массовой информации и </w:t>
      </w:r>
      <w:r>
        <w:rPr>
          <w:rFonts w:eastAsia="Times New Roman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Style18"/>
        <w:widowControl/>
        <w:spacing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Раздел VI. Финансовое обеспечение проведения опроса граждан</w:t>
      </w:r>
    </w:p>
    <w:p>
      <w:pPr>
        <w:pStyle w:val="Style18"/>
        <w:widowControl/>
        <w:numPr>
          <w:ilvl w:val="0"/>
          <w:numId w:val="18"/>
        </w:numPr>
        <w:pBdr/>
        <w:tabs>
          <w:tab w:val="left" w:pos="0" w:leader="none"/>
        </w:tabs>
        <w:spacing w:lineRule="atLeast" w:line="300" w:before="0" w:after="150"/>
        <w:ind w:left="375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 проведении опроса граждан по инициативе Совета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лавы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финансирование мероприятий, связанных с подготовкой и проведением опроса граждан, осуществляется за счет средств бюджета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62"/>
        <w:widowControl w:val="false"/>
        <w:shd w:val="clear" w:color="auto" w:fill="auto"/>
        <w:bidi w:val="0"/>
        <w:spacing w:lineRule="exact" w:line="547" w:before="0" w:after="0"/>
        <w:ind w:left="40" w:right="0" w:hanging="0"/>
        <w:jc w:val="both"/>
        <w:rPr>
          <w:rFonts w:cs="Times New Roman"/>
          <w:b w:val="false"/>
          <w:b w:val="false"/>
          <w:bCs w:val="false"/>
          <w:spacing w:val="0"/>
          <w:w w:val="100"/>
          <w:highlight w:val="white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2"/>
        <w:widowControl w:val="false"/>
        <w:shd w:val="clear" w:color="auto" w:fill="auto"/>
        <w:bidi w:val="0"/>
        <w:spacing w:lineRule="exact" w:line="547" w:before="0" w:after="0"/>
        <w:ind w:left="40" w:right="0" w:hanging="0"/>
        <w:jc w:val="center"/>
        <w:rPr>
          <w:rFonts w:cs="Times New Roman"/>
          <w:b w:val="false"/>
          <w:b w:val="false"/>
          <w:bCs w:val="false"/>
          <w:spacing w:val="0"/>
          <w:w w:val="100"/>
          <w:highlight w:val="white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2"/>
        <w:widowControl w:val="false"/>
        <w:shd w:val="clear" w:color="auto" w:fill="auto"/>
        <w:bidi w:val="0"/>
        <w:spacing w:lineRule="exact" w:line="547" w:before="0" w:after="0"/>
        <w:ind w:left="4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w w:val="100"/>
          <w:sz w:val="28"/>
          <w:szCs w:val="28"/>
          <w:lang w:val="ru-RU" w:eastAsia="ru-RU" w:bidi="ru-RU"/>
        </w:rPr>
        <w:br/>
      </w:r>
    </w:p>
    <w:sectPr>
      <w:type w:val="continuous"/>
      <w:pgSz w:w="11906" w:h="16838"/>
      <w:pgMar w:left="1517" w:right="994" w:header="0" w:top="1065" w:footer="0" w:bottom="14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Impact">
    <w:charset w:val="cc"/>
    <w:family w:val="roman"/>
    <w:pitch w:val="variable"/>
  </w:font>
  <w:font w:name="Times New Roman">
    <w:charset w:val="cc"/>
    <w:family w:val="roman"/>
    <w:pitch w:val="variable"/>
  </w:font>
  <w:font w:name="Palatino Linotype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80"/>
    <w:family w:val="roman"/>
    <w:pitch w:val="variable"/>
  </w:font>
  <w:font w:name="Open Sans">
    <w:altName w:val="sans-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4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7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8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1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5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7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8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24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26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27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30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33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34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35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36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38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44"/>
      <w:numFmt w:val="decimal"/>
      <w:suff w:val="nothing"/>
      <w:lvlText w:val="%1."/>
      <w:lvlJc w:val="left"/>
      <w:pPr>
        <w:tabs>
          <w:tab w:val="num" w:pos="375"/>
        </w:tabs>
        <w:ind w:left="375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0080"/>
      <w:u w:val="single"/>
    </w:rPr>
  </w:style>
  <w:style w:type="character" w:styleId="3Exact" w:customStyle="1">
    <w:name w:val="Основной текст (3) Exact"/>
    <w:basedOn w:val="DefaultParagraphFont"/>
    <w:link w:val="Style3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Exact" w:customStyle="1">
    <w:name w:val="Подпись к картинке Exact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7Exact" w:customStyle="1">
    <w:name w:val="Основной текст (7) Exact"/>
    <w:basedOn w:val="DefaultParagraphFont"/>
    <w:link w:val="Style7"/>
    <w:qFormat/>
    <w:rPr>
      <w:rFonts w:ascii="Palatino Linotype" w:hAnsi="Palatino Linotype" w:eastAsia="Palatino Linotype" w:cs="Palatino Linotype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character" w:styleId="1" w:customStyle="1">
    <w:name w:val="Заголовок №1_"/>
    <w:basedOn w:val="DefaultParagraphFont"/>
    <w:link w:val="Style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Style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4pt" w:customStyle="1">
    <w:name w:val="Основной текст (2) + 14 pt,Полужирный"/>
    <w:basedOn w:val="2"/>
    <w:qFormat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5" w:customStyle="1">
    <w:name w:val="Основной текст (5)_"/>
    <w:basedOn w:val="DefaultParagraphFont"/>
    <w:link w:val="Style16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6" w:customStyle="1">
    <w:name w:val="Основной текст (6)_"/>
    <w:basedOn w:val="DefaultParagraphFont"/>
    <w:link w:val="Style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LucidaSansUnicode10pt" w:customStyle="1">
    <w:name w:val="Основной текст (6) + Lucida Sans Unicode,10 pt"/>
    <w:basedOn w:val="6"/>
    <w:qFormat/>
    <w:rPr>
      <w:rFonts w:ascii="Lucida Sans Unicode" w:hAnsi="Lucida Sans Unicode" w:eastAsia="Lucida Sans Unicode" w:cs="Lucida Sans Unicode"/>
      <w:b/>
      <w:bCs/>
      <w:color w:val="000000"/>
      <w:spacing w:val="0"/>
      <w:w w:val="100"/>
      <w:sz w:val="20"/>
      <w:szCs w:val="20"/>
      <w:lang w:val="ru-RU" w:eastAsia="ru-RU" w:bidi="ru-RU"/>
    </w:rPr>
  </w:style>
  <w:style w:type="character" w:styleId="61" w:customStyle="1">
    <w:name w:val="Основной текст (6)"/>
    <w:basedOn w:val="6"/>
    <w:qFormat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695pt" w:customStyle="1">
    <w:name w:val="Основной текст (6) + 9,5 pt,Полужирный,Малые прописные"/>
    <w:basedOn w:val="6"/>
    <w:qFormat/>
    <w:rPr>
      <w:b/>
      <w:bCs/>
      <w:smallCaps/>
      <w:color w:val="000000"/>
      <w:spacing w:val="0"/>
      <w:w w:val="100"/>
      <w:sz w:val="19"/>
      <w:szCs w:val="19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5">
    <w:name w:val="ListLabel 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3" w:customStyle="1">
    <w:name w:val="Основной текст (3)"/>
    <w:basedOn w:val="Normal"/>
    <w:link w:val="CharStyle4"/>
    <w:qFormat/>
    <w:pPr>
      <w:widowControl w:val="false"/>
      <w:shd w:val="clear" w:color="auto" w:fill="FFFFFF"/>
      <w:spacing w:lineRule="auto" w:line="240"/>
    </w:pPr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Style22" w:customStyle="1">
    <w:name w:val="Подпись к картинке"/>
    <w:basedOn w:val="Normal"/>
    <w:link w:val="CharStyle6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7" w:customStyle="1">
    <w:name w:val="Основной текст (7)"/>
    <w:basedOn w:val="Normal"/>
    <w:link w:val="CharStyle8"/>
    <w:qFormat/>
    <w:pPr>
      <w:widowControl w:val="false"/>
      <w:shd w:val="clear" w:color="auto" w:fill="FFFFFF"/>
      <w:spacing w:lineRule="auto" w:line="240"/>
    </w:pPr>
    <w:rPr>
      <w:rFonts w:ascii="Palatino Linotype" w:hAnsi="Palatino Linotype" w:eastAsia="Palatino Linotype" w:cs="Palatino Linotype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paragraph" w:styleId="11" w:customStyle="1">
    <w:name w:val="Заголовок №1"/>
    <w:basedOn w:val="Normal"/>
    <w:link w:val="CharStyle10"/>
    <w:qFormat/>
    <w:pPr>
      <w:widowControl w:val="false"/>
      <w:shd w:val="clear" w:color="auto" w:fill="FFFFFF"/>
      <w:spacing w:lineRule="exact" w:line="322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41" w:customStyle="1">
    <w:name w:val="Основной текст (4)"/>
    <w:basedOn w:val="Normal"/>
    <w:link w:val="CharStyle12"/>
    <w:qFormat/>
    <w:pPr>
      <w:widowControl w:val="false"/>
      <w:shd w:val="clear" w:color="auto" w:fill="FFFFFF"/>
      <w:spacing w:lineRule="exact" w:line="322" w:before="0" w:after="60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1" w:customStyle="1">
    <w:name w:val="Основной текст (2)"/>
    <w:basedOn w:val="Normal"/>
    <w:link w:val="CharStyle14"/>
    <w:qFormat/>
    <w:pPr>
      <w:widowControl w:val="false"/>
      <w:shd w:val="clear" w:color="auto" w:fill="FFFFFF"/>
      <w:spacing w:lineRule="exact" w:line="322" w:before="600" w:after="6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51" w:customStyle="1">
    <w:name w:val="Основной текст (5)"/>
    <w:basedOn w:val="Normal"/>
    <w:link w:val="CharStyle17"/>
    <w:qFormat/>
    <w:pPr>
      <w:widowControl w:val="false"/>
      <w:shd w:val="clear" w:color="auto" w:fill="FFFFFF"/>
      <w:spacing w:lineRule="exact" w:line="274"/>
    </w:pPr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62" w:customStyle="1">
    <w:name w:val="Основной текст (6)"/>
    <w:basedOn w:val="Normal"/>
    <w:link w:val="CharStyle19"/>
    <w:qFormat/>
    <w:pPr>
      <w:widowControl w:val="false"/>
      <w:shd w:val="clear" w:color="auto" w:fill="FFFFFF"/>
      <w:spacing w:lineRule="exact" w:line="274" w:before="0" w:after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3">
    <w:name w:val="Содержимое врезки"/>
    <w:basedOn w:val="Normal"/>
    <w:qFormat/>
    <w:pPr/>
    <w:rPr/>
  </w:style>
  <w:style w:type="paragraph" w:styleId="Oaenoaieoiaioa">
    <w:name w:val="Oaeno aieoiaioa"/>
    <w:basedOn w:val="Normal"/>
    <w:qFormat/>
    <w:pPr>
      <w:overflowPunct w:val="false"/>
      <w:autoSpaceDE w:val="false"/>
      <w:ind w:left="0" w:right="0" w:firstLine="720"/>
      <w:jc w:val="both"/>
      <w:textAlignment w:val="baseline"/>
    </w:pPr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LibreOffice/5.4.3.2$Windows_X86_64 LibreOffice_project/92a7159f7e4af62137622921e809f8546db437e5</Application>
  <Pages>8</Pages>
  <Words>1792</Words>
  <Characters>13425</Characters>
  <CharactersWithSpaces>15318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2019-06-27T16:25:37Z</dcterms:modified>
  <cp:revision>8</cp:revision>
  <dc:subject/>
  <dc:title/>
</cp:coreProperties>
</file>