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/>
      </w:pPr>
      <w:r>
        <w:rPr>
          <w:b/>
          <w:sz w:val="22"/>
          <w:szCs w:val="22"/>
        </w:rPr>
        <w:t xml:space="preserve">Извещение  </w:t>
      </w:r>
      <w:r>
        <w:rPr>
          <w:b/>
          <w:bCs/>
          <w:color w:val="26282F"/>
          <w:sz w:val="22"/>
          <w:szCs w:val="22"/>
        </w:rPr>
        <w:t>о проведении электронного аукциона</w:t>
      </w:r>
    </w:p>
    <w:p>
      <w:pPr>
        <w:pStyle w:val="Normal"/>
        <w:ind w:firstLine="567"/>
        <w:jc w:val="center"/>
        <w:rPr/>
      </w:pPr>
      <w:r>
        <w:rPr>
          <w:rFonts w:eastAsia="Times New Roman" w:cs="Times New Roman"/>
          <w:b/>
          <w:color w:val="00000A"/>
          <w:kern w:val="0"/>
          <w:sz w:val="22"/>
          <w:szCs w:val="22"/>
          <w:lang w:val="ru-RU" w:eastAsia="ru-RU" w:bidi="ar-SA"/>
        </w:rPr>
        <w:t xml:space="preserve">по </w:t>
      </w:r>
      <w:r>
        <w:rPr>
          <w:b/>
          <w:sz w:val="22"/>
          <w:szCs w:val="22"/>
        </w:rPr>
        <w:t>продаж</w:t>
      </w:r>
      <w:r>
        <w:rPr>
          <w:rFonts w:eastAsia="Times New Roman" w:cs="Times New Roman"/>
          <w:b/>
          <w:color w:val="00000A"/>
          <w:kern w:val="0"/>
          <w:sz w:val="22"/>
          <w:szCs w:val="22"/>
          <w:lang w:val="ru-RU" w:eastAsia="ru-RU" w:bidi="ar-SA"/>
        </w:rPr>
        <w:t>е</w:t>
      </w:r>
      <w:r>
        <w:rPr>
          <w:b/>
          <w:sz w:val="22"/>
          <w:szCs w:val="22"/>
        </w:rPr>
        <w:t xml:space="preserve"> земельного участка</w:t>
      </w:r>
    </w:p>
    <w:p>
      <w:pPr>
        <w:pStyle w:val="22"/>
        <w:shd w:val="clear" w:fill="FFFFFF"/>
        <w:spacing w:lineRule="auto" w:line="240" w:before="0" w:after="0"/>
        <w:ind w:left="2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22"/>
        <w:shd w:val="clear" w:fill="FFFFFF"/>
        <w:spacing w:lineRule="auto" w:line="240" w:before="0" w:after="0"/>
        <w:ind w:left="20" w:hanging="0"/>
        <w:jc w:val="both"/>
        <w:rPr/>
      </w:pPr>
      <w:r>
        <w:rPr>
          <w:b/>
          <w:sz w:val="24"/>
          <w:szCs w:val="24"/>
        </w:rPr>
        <w:tab/>
      </w:r>
      <w:r>
        <w:rPr>
          <w:sz w:val="22"/>
          <w:szCs w:val="22"/>
        </w:rPr>
        <w:t xml:space="preserve">Аукцион в электронной форме (далее- аукцион) проводится в соответствии с Земельным кодексом Российской Федерации, Федеральным законом от 25 октября 2001года №137 «О введении в действии Земельного кодекса Российской Федерации», Постановления администрации Ивантеевского муниципального района Саратовской области </w:t>
      </w:r>
      <w:r>
        <w:rPr>
          <w:color w:val="auto"/>
          <w:sz w:val="22"/>
          <w:szCs w:val="22"/>
        </w:rPr>
        <w:t xml:space="preserve">от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en-US" w:bidi="ar-SA"/>
        </w:rPr>
        <w:t>27.03.2023</w:t>
      </w:r>
      <w:r>
        <w:rPr>
          <w:color w:val="auto"/>
          <w:sz w:val="22"/>
          <w:szCs w:val="22"/>
        </w:rPr>
        <w:t>г.</w:t>
      </w: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№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en-US" w:bidi="ar-SA"/>
        </w:rPr>
        <w:t>11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en-US" w:bidi="ar-SA"/>
        </w:rPr>
        <w:t>1</w:t>
      </w:r>
      <w:r>
        <w:rPr>
          <w:sz w:val="22"/>
          <w:szCs w:val="22"/>
        </w:rPr>
        <w:t xml:space="preserve"> «О проведении аукциона 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en-US" w:bidi="ar-SA"/>
        </w:rPr>
        <w:t>по</w:t>
      </w:r>
      <w:r>
        <w:rPr>
          <w:sz w:val="22"/>
          <w:szCs w:val="22"/>
        </w:rPr>
        <w:t xml:space="preserve"> продаж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en-US" w:bidi="ar-SA"/>
        </w:rPr>
        <w:t>е</w:t>
      </w:r>
      <w:r>
        <w:rPr>
          <w:sz w:val="22"/>
          <w:szCs w:val="22"/>
        </w:rPr>
        <w:t xml:space="preserve"> земельного участка с кадастровым номером 64:14: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en-US" w:bidi="ar-SA"/>
        </w:rPr>
        <w:t>070201</w:t>
      </w:r>
      <w:r>
        <w:rPr>
          <w:sz w:val="22"/>
          <w:szCs w:val="22"/>
        </w:rPr>
        <w:t>: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en-US" w:bidi="ar-SA"/>
        </w:rPr>
        <w:t>509</w:t>
      </w:r>
      <w:r>
        <w:rPr>
          <w:sz w:val="22"/>
          <w:szCs w:val="22"/>
        </w:rPr>
        <w:t xml:space="preserve">, 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en-US" w:bidi="ar-SA"/>
        </w:rPr>
        <w:t>государственная собственность на который не разграничена</w:t>
      </w:r>
      <w:r>
        <w:rPr>
          <w:sz w:val="22"/>
          <w:szCs w:val="22"/>
        </w:rPr>
        <w:t xml:space="preserve">». </w:t>
        <w:tab/>
      </w:r>
    </w:p>
    <w:p>
      <w:pPr>
        <w:pStyle w:val="22"/>
        <w:shd w:val="clear" w:fill="FFFFFF"/>
        <w:spacing w:lineRule="auto" w:line="240" w:before="0" w:after="0"/>
        <w:ind w:left="20" w:hanging="0"/>
        <w:jc w:val="both"/>
        <w:rPr/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Продавец (организатор аукциона)</w:t>
      </w:r>
      <w:r>
        <w:rPr>
          <w:sz w:val="22"/>
          <w:szCs w:val="22"/>
        </w:rPr>
        <w:t xml:space="preserve"> – администрация Ивантеевского муниципального района Саратовской области.</w:t>
      </w:r>
      <w:r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</w:rPr>
        <w:t>4139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en-US" w:bidi="ar-SA"/>
        </w:rPr>
        <w:t>5</w:t>
      </w:r>
      <w:r>
        <w:rPr>
          <w:sz w:val="22"/>
          <w:szCs w:val="22"/>
        </w:rPr>
        <w:t xml:space="preserve">0, Саратовская область, Ивантеевский район, с. 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en-US" w:bidi="ar-SA"/>
        </w:rPr>
        <w:t>Ивантеевка, ул. Советская, д.14</w:t>
      </w:r>
      <w:r>
        <w:rPr>
          <w:rFonts w:eastAsia="Times New Roman" w:cs="Times New Roman"/>
          <w:color w:val="00000A"/>
          <w:kern w:val="0"/>
          <w:sz w:val="22"/>
          <w:szCs w:val="22"/>
          <w:highlight w:val="white"/>
          <w:lang w:val="ru-RU" w:eastAsia="en-US" w:bidi="ar-SA"/>
        </w:rPr>
        <w:t>.</w:t>
      </w:r>
    </w:p>
    <w:p>
      <w:pPr>
        <w:pStyle w:val="22"/>
        <w:shd w:val="clear" w:fill="FFFFFF"/>
        <w:spacing w:lineRule="auto" w:line="240" w:before="0" w:after="0"/>
        <w:jc w:val="both"/>
        <w:rPr/>
      </w:pPr>
      <w:r>
        <w:rPr>
          <w:b/>
          <w:bCs/>
          <w:sz w:val="22"/>
          <w:szCs w:val="22"/>
          <w:highlight w:val="white"/>
        </w:rPr>
        <w:tab/>
        <w:t xml:space="preserve">Оператор электронной площадки: </w:t>
      </w:r>
      <w:r>
        <w:rPr>
          <w:sz w:val="22"/>
          <w:szCs w:val="22"/>
          <w:highlight w:val="white"/>
        </w:rPr>
        <w:t xml:space="preserve">АО «Сбербанк-АСТ», сайт  </w:t>
      </w:r>
      <w:hyperlink r:id="rId2">
        <w:r>
          <w:rPr>
            <w:rStyle w:val="Style15"/>
            <w:color w:val="00000A"/>
            <w:sz w:val="22"/>
            <w:szCs w:val="22"/>
            <w:highlight w:val="white"/>
            <w:lang w:val="en-US"/>
          </w:rPr>
          <w:t>https</w:t>
        </w:r>
        <w:r>
          <w:rPr>
            <w:rStyle w:val="Style15"/>
            <w:color w:val="00000A"/>
            <w:sz w:val="22"/>
            <w:szCs w:val="22"/>
            <w:highlight w:val="white"/>
          </w:rPr>
          <w:t>://</w:t>
        </w:r>
        <w:r>
          <w:rPr>
            <w:rStyle w:val="Style15"/>
            <w:color w:val="00000A"/>
            <w:sz w:val="22"/>
            <w:szCs w:val="22"/>
            <w:highlight w:val="white"/>
            <w:lang w:val="en-US"/>
          </w:rPr>
          <w:t>utp</w:t>
        </w:r>
        <w:r>
          <w:rPr>
            <w:rStyle w:val="Style15"/>
            <w:color w:val="00000A"/>
            <w:sz w:val="22"/>
            <w:szCs w:val="22"/>
            <w:highlight w:val="white"/>
          </w:rPr>
          <w:t>.</w:t>
        </w:r>
        <w:r>
          <w:rPr>
            <w:rStyle w:val="Style15"/>
            <w:color w:val="00000A"/>
            <w:sz w:val="22"/>
            <w:szCs w:val="22"/>
            <w:highlight w:val="white"/>
            <w:lang w:val="en-US"/>
          </w:rPr>
          <w:t>sberbank</w:t>
        </w:r>
        <w:r>
          <w:rPr>
            <w:rStyle w:val="Style15"/>
            <w:color w:val="00000A"/>
            <w:sz w:val="22"/>
            <w:szCs w:val="22"/>
            <w:highlight w:val="white"/>
          </w:rPr>
          <w:t>-</w:t>
        </w:r>
        <w:r>
          <w:rPr>
            <w:rStyle w:val="Style15"/>
            <w:color w:val="00000A"/>
            <w:sz w:val="22"/>
            <w:szCs w:val="22"/>
            <w:highlight w:val="white"/>
            <w:lang w:val="en-US"/>
          </w:rPr>
          <w:t>ast</w:t>
        </w:r>
        <w:r>
          <w:rPr>
            <w:rStyle w:val="Style15"/>
            <w:color w:val="00000A"/>
            <w:sz w:val="22"/>
            <w:szCs w:val="22"/>
            <w:highlight w:val="white"/>
          </w:rPr>
          <w:t>.</w:t>
        </w:r>
        <w:r>
          <w:rPr>
            <w:rStyle w:val="Style15"/>
            <w:color w:val="00000A"/>
            <w:sz w:val="22"/>
            <w:szCs w:val="22"/>
            <w:highlight w:val="white"/>
            <w:lang w:val="en-US"/>
          </w:rPr>
          <w:t>ru</w:t>
        </w:r>
      </w:hyperlink>
      <w:r>
        <w:rPr>
          <w:sz w:val="22"/>
          <w:szCs w:val="22"/>
          <w:highlight w:val="white"/>
        </w:rPr>
        <w:t xml:space="preserve"> в информационно телекоммуникационной сети «Интернет».  </w:t>
      </w:r>
      <w:r>
        <w:rPr>
          <w:color w:val="000000"/>
          <w:sz w:val="22"/>
          <w:szCs w:val="22"/>
          <w:highlight w:val="white"/>
        </w:rPr>
        <w:t xml:space="preserve">Адрес:119435, г.Москва,Большой Саввинский переулок, дом 12,стр. 9., эт.1, пом. </w:t>
      </w:r>
      <w:r>
        <w:rPr>
          <w:color w:val="000000"/>
          <w:sz w:val="22"/>
          <w:szCs w:val="22"/>
          <w:highlight w:val="white"/>
          <w:lang w:val="en-US"/>
        </w:rPr>
        <w:t>I</w:t>
      </w:r>
      <w:r>
        <w:rPr>
          <w:color w:val="000000"/>
          <w:sz w:val="22"/>
          <w:szCs w:val="22"/>
          <w:highlight w:val="white"/>
        </w:rPr>
        <w:t xml:space="preserve">, комн.2.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27"/>
        <w:ind w:left="1800" w:hanging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Сведения о предмете аукциона:</w:t>
      </w:r>
    </w:p>
    <w:p>
      <w:pPr>
        <w:pStyle w:val="Style27"/>
        <w:ind w:hanging="0"/>
        <w:rPr>
          <w:color w:val="C9211E"/>
        </w:rPr>
      </w:pPr>
      <w:r>
        <w:rPr>
          <w:b/>
          <w:bCs/>
          <w:color w:val="000000"/>
          <w:sz w:val="22"/>
          <w:szCs w:val="22"/>
        </w:rPr>
        <w:t xml:space="preserve">Предмет аукциона – </w:t>
      </w:r>
      <w:r>
        <w:rPr>
          <w:bCs/>
          <w:color w:val="000000"/>
          <w:sz w:val="22"/>
          <w:szCs w:val="22"/>
        </w:rPr>
        <w:t>право продажи земельного участка:</w:t>
      </w:r>
    </w:p>
    <w:tbl>
      <w:tblPr>
        <w:tblW w:w="10302" w:type="dxa"/>
        <w:jc w:val="left"/>
        <w:tblInd w:w="15" w:type="dxa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628"/>
        <w:gridCol w:w="2657"/>
        <w:gridCol w:w="1814"/>
        <w:gridCol w:w="844"/>
        <w:gridCol w:w="1500"/>
        <w:gridCol w:w="1336"/>
        <w:gridCol w:w="1522"/>
      </w:tblGrid>
      <w:tr>
        <w:trPr>
          <w:trHeight w:val="67" w:hRule="atLeast"/>
          <w:cantSplit w:val="true"/>
        </w:trPr>
        <w:tc>
          <w:tcPr>
            <w:tcW w:w="62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 xml:space="preserve">№  </w:t>
            </w:r>
            <w:r>
              <w:rPr>
                <w:color w:val="auto"/>
                <w:sz w:val="22"/>
                <w:szCs w:val="22"/>
              </w:rPr>
              <w:t>лота</w:t>
            </w:r>
          </w:p>
        </w:tc>
        <w:tc>
          <w:tcPr>
            <w:tcW w:w="2657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Местоположение и характеристики объекта аукциона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Кадастровый номер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Площадь</w:t>
              <w:br/>
              <w:t>общая (кв. м)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Начальная цена аукциона (руб.)</w:t>
            </w:r>
          </w:p>
        </w:tc>
        <w:tc>
          <w:tcPr>
            <w:tcW w:w="133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Шаг аукциона</w:t>
            </w:r>
          </w:p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(3%)</w:t>
            </w:r>
          </w:p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(руб.)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auto"/>
                <w:sz w:val="22"/>
                <w:szCs w:val="22"/>
              </w:rPr>
              <w:t xml:space="preserve">Размер задатка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</w:t>
            </w:r>
            <w:r>
              <w:rPr>
                <w:color w:val="auto"/>
                <w:sz w:val="22"/>
                <w:szCs w:val="22"/>
              </w:rPr>
              <w:t>0%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6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auto"/>
                <w:sz w:val="22"/>
                <w:szCs w:val="22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Знаменское МО, западнее п.Знаменский, у южной и западной границ стройавтодора ООО «РосТок», в 50м к югу от кладбища</w:t>
            </w:r>
            <w:r>
              <w:rPr>
                <w:color w:val="auto"/>
                <w:sz w:val="22"/>
                <w:szCs w:val="22"/>
              </w:rPr>
              <w:t>, с видом разрешенного использования «Сельскохозяйственное использование»,  категория земель: «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Земли сельскохозяйственного назначения</w:t>
            </w:r>
            <w:r>
              <w:rPr>
                <w:color w:val="auto"/>
                <w:sz w:val="22"/>
                <w:szCs w:val="22"/>
              </w:rPr>
              <w:t>». На земельный участок установлены  ограничения прав, предусмотренные ст. 56 ЗК РФ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auto"/>
                <w:sz w:val="22"/>
                <w:szCs w:val="22"/>
              </w:rPr>
              <w:t>64:14: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070201</w:t>
            </w:r>
            <w:r>
              <w:rPr>
                <w:color w:val="auto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127</w:t>
            </w:r>
            <w:r>
              <w:rPr>
                <w:color w:val="auto"/>
                <w:sz w:val="22"/>
                <w:szCs w:val="22"/>
              </w:rPr>
              <w:t>00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0" w:name="__DdeLink__1030_3572435259"/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  <w:t>33 655,00</w:t>
            </w:r>
            <w:r>
              <w:rPr>
                <w:color w:val="auto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тридцать три тысячи шестьсот пятьдесят пять</w:t>
            </w:r>
            <w:r>
              <w:rPr>
                <w:color w:val="auto"/>
                <w:sz w:val="22"/>
                <w:szCs w:val="22"/>
              </w:rPr>
              <w:t>) рублей 00 копеек</w:t>
            </w:r>
            <w:bookmarkEnd w:id="0"/>
          </w:p>
        </w:tc>
        <w:tc>
          <w:tcPr>
            <w:tcW w:w="13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9,65</w:t>
            </w:r>
            <w:r>
              <w:rPr>
                <w:color w:val="auto"/>
                <w:sz w:val="22"/>
                <w:szCs w:val="22"/>
              </w:rPr>
              <w:t xml:space="preserve">  (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одна тысяча девять</w:t>
            </w:r>
            <w:r>
              <w:rPr>
                <w:color w:val="auto"/>
                <w:sz w:val="22"/>
                <w:szCs w:val="22"/>
              </w:rPr>
              <w:t xml:space="preserve">) рублей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65</w:t>
            </w:r>
            <w:r>
              <w:rPr>
                <w:color w:val="auto"/>
                <w:sz w:val="22"/>
                <w:szCs w:val="22"/>
              </w:rPr>
              <w:t xml:space="preserve"> копеек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  <w:t>33 655,00</w:t>
            </w:r>
            <w:r>
              <w:rPr>
                <w:color w:val="auto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тридцать три тысячи шестьсот пятьдесят пять</w:t>
            </w:r>
            <w:r>
              <w:rPr>
                <w:color w:val="auto"/>
                <w:sz w:val="22"/>
                <w:szCs w:val="22"/>
              </w:rPr>
              <w:t>) рублей 00 копеек</w:t>
            </w:r>
          </w:p>
        </w:tc>
      </w:tr>
    </w:tbl>
    <w:p>
      <w:pPr>
        <w:pStyle w:val="Normal"/>
        <w:suppressAutoHyphens w:val="true"/>
        <w:ind w:firstLine="567"/>
        <w:jc w:val="both"/>
        <w:rPr/>
      </w:pPr>
      <w:r>
        <w:rPr>
          <w:b/>
          <w:sz w:val="22"/>
          <w:szCs w:val="22"/>
        </w:rPr>
        <w:t xml:space="preserve">Параметры разрешенного строительства </w:t>
      </w:r>
      <w:r>
        <w:rPr>
          <w:b/>
          <w:bCs/>
          <w:sz w:val="22"/>
          <w:szCs w:val="22"/>
        </w:rPr>
        <w:t xml:space="preserve">объектов капитального строительства для Лота № 1 в соответствии с действующими правилами землепользования и застройки  территории 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ru-RU" w:eastAsia="ru-RU" w:bidi="ar-SA"/>
        </w:rPr>
        <w:t>Знаменского</w:t>
      </w:r>
      <w:r>
        <w:rPr>
          <w:b/>
          <w:bCs/>
          <w:sz w:val="22"/>
          <w:szCs w:val="22"/>
        </w:rPr>
        <w:t xml:space="preserve"> муниципального образования Ивантеевского муниципального района Саратовской области, не установлены.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sz w:val="22"/>
          <w:szCs w:val="22"/>
        </w:rPr>
        <w:t>И</w:t>
      </w:r>
      <w:r>
        <w:rPr>
          <w:b/>
          <w:bCs/>
          <w:color w:val="000000"/>
          <w:sz w:val="22"/>
          <w:szCs w:val="22"/>
        </w:rPr>
        <w:t>нформация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>
        <w:rPr>
          <w:b/>
          <w:bCs/>
          <w:sz w:val="22"/>
          <w:szCs w:val="22"/>
        </w:rPr>
        <w:t xml:space="preserve">  следующие: </w:t>
      </w:r>
      <w:r>
        <w:rPr>
          <w:sz w:val="22"/>
          <w:szCs w:val="22"/>
        </w:rPr>
        <w:t xml:space="preserve"> </w:t>
      </w:r>
    </w:p>
    <w:p>
      <w:pPr>
        <w:pStyle w:val="Normal"/>
        <w:suppressAutoHyphens w:val="true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1)</w:t>
      </w:r>
      <w:r>
        <w:rPr>
          <w:sz w:val="22"/>
          <w:szCs w:val="22"/>
        </w:rPr>
        <w:t xml:space="preserve"> Согласно письма Северного производственного отделения филиала ПАО «Россети Волга»-«Саратовские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2"/>
          <w:szCs w:val="22"/>
        </w:rPr>
        <w:t>Электроснабжение возможно от источника питания ВЛ-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0,4кВ КТП № 812 ВЛ-1005</w:t>
      </w:r>
      <w:r>
        <w:rPr>
          <w:sz w:val="22"/>
          <w:szCs w:val="22"/>
        </w:rPr>
        <w:t xml:space="preserve"> ПС 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110</w:t>
      </w:r>
      <w:r>
        <w:rPr>
          <w:sz w:val="22"/>
          <w:szCs w:val="22"/>
        </w:rPr>
        <w:t>кВ З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наменская</w:t>
      </w:r>
      <w:r>
        <w:rPr>
          <w:sz w:val="22"/>
          <w:szCs w:val="22"/>
        </w:rPr>
        <w:t xml:space="preserve">. 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2"/>
          <w:szCs w:val="22"/>
        </w:rPr>
        <w:t>Сроки подключения объектов капитального строительства к электрическим сетям (в рамках договора технологического присоединения): При выполнении обязательств, связанных со строительством, со стороны Сетевой организации, определяется исходя из конкретных условий в соответствии с Правилами ТП п.16 (утвержденным постановлением Правительства РФ от 27.12.2004г №861)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2"/>
          <w:szCs w:val="22"/>
        </w:rPr>
        <w:t>Сроки действия технических условий по договору ТП-4года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2"/>
          <w:szCs w:val="22"/>
        </w:rPr>
        <w:t>Стоимость за технологическое присоединение энергопринимающих устройств заявителей — физических лиц составляет: с присоединяемой мощностью по одному источнику энергоснабжения до 15 кВт включительно (с учетом ранее присоединяемой в данной точке присоединения мощности и при условии, что расстояние от границ у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ч</w:t>
      </w:r>
      <w:r>
        <w:rPr>
          <w:sz w:val="22"/>
          <w:szCs w:val="22"/>
        </w:rPr>
        <w:t>астка заявителя до объектов электросетевого хозяйства сетевой организации составляет не более 300метров в городах и не более 500метров в сельской местности) к электрическим сетям филиала ПАО «Россети Волга»- «Саратовской распределительные сети» составляет 3192рубля за каждый кВт запрашиваемой максимальной мощности присоединяемых устройств (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с</w:t>
      </w:r>
      <w:r>
        <w:rPr>
          <w:sz w:val="22"/>
          <w:szCs w:val="22"/>
        </w:rPr>
        <w:t xml:space="preserve"> НДС). (Постановление Комитета Государственного регулирования тарифов Саратовской области №55/2 от 29.11.2022г.) При других условиях стоимость рассчитывается в соответствии с Постановлени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ем</w:t>
      </w:r>
      <w:r>
        <w:rPr>
          <w:sz w:val="22"/>
          <w:szCs w:val="22"/>
        </w:rPr>
        <w:t xml:space="preserve"> Комитета государственного регулирования тарифов Саратовской области №55/1 от 29.11.2022г.</w:t>
      </w:r>
    </w:p>
    <w:p>
      <w:pPr>
        <w:pStyle w:val="Normal"/>
        <w:suppressAutoHyphens w:val="true"/>
        <w:ind w:firstLine="567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2)</w:t>
      </w:r>
      <w:r>
        <w:rPr>
          <w:color w:val="000000"/>
          <w:sz w:val="22"/>
          <w:szCs w:val="22"/>
        </w:rPr>
        <w:t xml:space="preserve"> Согласно письма Филиала ПАО «Газпром газораспределение Саратовская область» в г. Пугачеве, техническая</w:t>
      </w:r>
      <w:r>
        <w:rPr>
          <w:color w:val="auto"/>
          <w:sz w:val="22"/>
          <w:szCs w:val="22"/>
        </w:rPr>
        <w:t xml:space="preserve">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567"/>
        <w:jc w:val="both"/>
        <w:rPr/>
      </w:pPr>
      <w:r>
        <w:rPr>
          <w:color w:val="auto"/>
          <w:sz w:val="22"/>
          <w:szCs w:val="22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объектов капитального строительства к сети газораспределения.</w:t>
      </w:r>
    </w:p>
    <w:p>
      <w:pPr>
        <w:pStyle w:val="Normal"/>
        <w:suppressAutoHyphens w:val="true"/>
        <w:ind w:firstLine="567"/>
        <w:jc w:val="both"/>
        <w:rPr/>
      </w:pPr>
      <w:r>
        <w:rPr>
          <w:color w:val="auto"/>
          <w:sz w:val="22"/>
          <w:szCs w:val="22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Дополнительные сведения:</w:t>
      </w:r>
    </w:p>
    <w:p>
      <w:pPr>
        <w:pStyle w:val="Normal"/>
        <w:suppressAutoHyphens w:val="tru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Размер платы за подключение определяется в соответствии с Методическими указаниями утвержденными</w:t>
      </w:r>
      <w:r>
        <w:rPr>
          <w:color w:val="00000A"/>
          <w:sz w:val="22"/>
          <w:szCs w:val="22"/>
        </w:rPr>
        <w:t xml:space="preserve"> постановлением ФСТ от 18 августа 2018г. № 1151/18 и постановлением комитета государственного регулирования т</w:t>
      </w:r>
      <w:r>
        <w:rPr>
          <w:sz w:val="22"/>
          <w:szCs w:val="22"/>
        </w:rPr>
        <w:t xml:space="preserve">арифов Саратовской области. </w:t>
      </w:r>
    </w:p>
    <w:p>
      <w:pPr>
        <w:pStyle w:val="Normal"/>
        <w:suppressAutoHyphens w:val="true"/>
        <w:ind w:firstLine="567"/>
        <w:jc w:val="both"/>
        <w:rPr/>
      </w:pPr>
      <w:bookmarkStart w:id="1" w:name="__DdeLink__53361_2653030480"/>
      <w:r>
        <w:rPr>
          <w:b/>
          <w:bCs/>
          <w:sz w:val="22"/>
          <w:szCs w:val="22"/>
        </w:rPr>
        <w:t>3)</w:t>
      </w:r>
      <w:r>
        <w:rPr>
          <w:sz w:val="22"/>
          <w:szCs w:val="22"/>
        </w:rPr>
        <w:t xml:space="preserve"> Согласно письма</w:t>
      </w:r>
      <w:r>
        <w:rPr>
          <w:color w:val="00000A"/>
          <w:sz w:val="22"/>
          <w:szCs w:val="22"/>
        </w:rPr>
        <w:t xml:space="preserve"> ГУП «Облводоресурс»-«Ивантеевский», </w:t>
      </w:r>
      <w:bookmarkEnd w:id="1"/>
      <w:r>
        <w:rPr>
          <w:color w:val="00000A"/>
          <w:sz w:val="22"/>
          <w:szCs w:val="22"/>
        </w:rPr>
        <w:t xml:space="preserve">техническая возможность на подключение к сетям водоснабжения отсутствует. 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Объект не может быть подключен к сетям центрального водопровода филиала ГУП СО «Облводоресурс»-«Ивантеевский», так как данный участок находится на большом расстоянии от водопроводной линии и не доступен к подключению</w:t>
      </w:r>
      <w:r>
        <w:rPr>
          <w:color w:val="00000A"/>
          <w:sz w:val="22"/>
          <w:szCs w:val="22"/>
        </w:rPr>
        <w:t>.</w:t>
      </w:r>
    </w:p>
    <w:p>
      <w:pPr>
        <w:pStyle w:val="Normal"/>
        <w:suppressAutoHyphens w:val="true"/>
        <w:ind w:firstLine="567"/>
        <w:jc w:val="both"/>
        <w:rPr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Сроки, время подачи заявок, проведения аукциона, подведения итогов аукциона</w:t>
      </w:r>
      <w:r>
        <w:rPr>
          <w:color w:val="00000A"/>
          <w:sz w:val="22"/>
          <w:szCs w:val="22"/>
        </w:rPr>
        <w:t>.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color w:val="00000A"/>
          <w:sz w:val="22"/>
          <w:szCs w:val="22"/>
        </w:rPr>
        <w:t xml:space="preserve">Дата и время начала подачи заявок на участие в аукционе:  </w:t>
      </w:r>
      <w:r>
        <w:rPr>
          <w:color w:val="00000A"/>
          <w:sz w:val="22"/>
          <w:szCs w:val="22"/>
        </w:rPr>
        <w:t xml:space="preserve"> </w:t>
      </w:r>
      <w:r>
        <w:rPr>
          <w:rFonts w:eastAsia="Times New Roman" w:cs="Times New Roman"/>
          <w:color w:val="00000A"/>
          <w:kern w:val="0"/>
          <w:sz w:val="22"/>
          <w:szCs w:val="22"/>
          <w:u w:val="single"/>
          <w:lang w:val="ru-RU" w:eastAsia="ru-RU" w:bidi="ar-SA"/>
        </w:rPr>
        <w:t>31.03.2023</w:t>
      </w:r>
      <w:r>
        <w:rPr>
          <w:color w:val="00000A"/>
          <w:sz w:val="22"/>
          <w:szCs w:val="22"/>
          <w:u w:val="single"/>
        </w:rPr>
        <w:t>г с 09.00 по местному времени (08.00МСК)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color w:val="00000A"/>
          <w:sz w:val="22"/>
          <w:szCs w:val="22"/>
        </w:rPr>
        <w:t>Дата и время  окончания приема заявок на участие в аукционе:</w:t>
      </w:r>
      <w:r>
        <w:rPr>
          <w:color w:val="00000A"/>
          <w:sz w:val="22"/>
          <w:szCs w:val="22"/>
        </w:rPr>
        <w:t xml:space="preserve"> </w:t>
      </w:r>
      <w:r>
        <w:rPr>
          <w:rFonts w:eastAsia="Times New Roman" w:cs="Times New Roman"/>
          <w:color w:val="00000A"/>
          <w:kern w:val="0"/>
          <w:sz w:val="22"/>
          <w:szCs w:val="22"/>
          <w:u w:val="single"/>
          <w:lang w:val="ru-RU" w:eastAsia="ru-RU" w:bidi="ar-SA"/>
        </w:rPr>
        <w:t>26.04.2023</w:t>
      </w:r>
      <w:r>
        <w:rPr>
          <w:color w:val="00000A"/>
          <w:sz w:val="22"/>
          <w:szCs w:val="22"/>
          <w:u w:val="single"/>
        </w:rPr>
        <w:t>г до 1</w:t>
      </w:r>
      <w:r>
        <w:rPr>
          <w:rFonts w:eastAsia="Times New Roman" w:cs="Times New Roman"/>
          <w:color w:val="00000A"/>
          <w:kern w:val="0"/>
          <w:sz w:val="22"/>
          <w:szCs w:val="22"/>
          <w:u w:val="single"/>
          <w:lang w:val="ru-RU" w:eastAsia="ru-RU" w:bidi="ar-SA"/>
        </w:rPr>
        <w:t>7</w:t>
      </w:r>
      <w:r>
        <w:rPr>
          <w:color w:val="00000A"/>
          <w:sz w:val="22"/>
          <w:szCs w:val="22"/>
          <w:u w:val="single"/>
        </w:rPr>
        <w:t>.00 по местному времени (1</w:t>
      </w:r>
      <w:r>
        <w:rPr>
          <w:rFonts w:eastAsia="Times New Roman" w:cs="Times New Roman"/>
          <w:color w:val="00000A"/>
          <w:kern w:val="0"/>
          <w:sz w:val="22"/>
          <w:szCs w:val="22"/>
          <w:u w:val="single"/>
          <w:lang w:val="ru-RU" w:eastAsia="ru-RU" w:bidi="ar-SA"/>
        </w:rPr>
        <w:t>6</w:t>
      </w:r>
      <w:r>
        <w:rPr>
          <w:color w:val="00000A"/>
          <w:sz w:val="22"/>
          <w:szCs w:val="22"/>
          <w:u w:val="single"/>
        </w:rPr>
        <w:t>.00 МСК)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color w:val="00000A"/>
          <w:sz w:val="22"/>
          <w:szCs w:val="22"/>
        </w:rPr>
        <w:t>Дата и время рассмотрения заявок:</w:t>
      </w:r>
      <w:r>
        <w:rPr>
          <w:color w:val="00000A"/>
          <w:sz w:val="22"/>
          <w:szCs w:val="22"/>
        </w:rPr>
        <w:t xml:space="preserve">  </w:t>
      </w:r>
      <w:r>
        <w:rPr>
          <w:rFonts w:eastAsia="Times New Roman" w:cs="Times New Roman"/>
          <w:color w:val="00000A"/>
          <w:kern w:val="0"/>
          <w:sz w:val="22"/>
          <w:szCs w:val="22"/>
          <w:u w:val="single"/>
          <w:lang w:val="ru-RU" w:eastAsia="ru-RU" w:bidi="ar-SA"/>
        </w:rPr>
        <w:t>27.04.2023</w:t>
      </w:r>
      <w:r>
        <w:rPr>
          <w:color w:val="00000A"/>
          <w:sz w:val="22"/>
          <w:szCs w:val="22"/>
          <w:u w:val="single"/>
        </w:rPr>
        <w:t xml:space="preserve">г в </w:t>
      </w:r>
      <w:r>
        <w:rPr>
          <w:rFonts w:eastAsia="Times New Roman" w:cs="Times New Roman"/>
          <w:color w:val="00000A"/>
          <w:kern w:val="0"/>
          <w:sz w:val="22"/>
          <w:szCs w:val="22"/>
          <w:u w:val="single"/>
          <w:lang w:val="ru-RU" w:eastAsia="ru-RU" w:bidi="ar-SA"/>
        </w:rPr>
        <w:t>09</w:t>
      </w:r>
      <w:r>
        <w:rPr>
          <w:color w:val="00000A"/>
          <w:sz w:val="22"/>
          <w:szCs w:val="22"/>
          <w:u w:val="single"/>
        </w:rPr>
        <w:t>.00 по местному времени (</w:t>
      </w:r>
      <w:r>
        <w:rPr>
          <w:rFonts w:eastAsia="Times New Roman" w:cs="Times New Roman"/>
          <w:color w:val="00000A"/>
          <w:kern w:val="0"/>
          <w:sz w:val="22"/>
          <w:szCs w:val="22"/>
          <w:u w:val="single"/>
          <w:lang w:val="ru-RU" w:eastAsia="ru-RU" w:bidi="ar-SA"/>
        </w:rPr>
        <w:t>08</w:t>
      </w:r>
      <w:r>
        <w:rPr>
          <w:color w:val="00000A"/>
          <w:sz w:val="22"/>
          <w:szCs w:val="22"/>
          <w:u w:val="single"/>
        </w:rPr>
        <w:t>.00 МСК)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color w:val="00000A"/>
          <w:sz w:val="22"/>
          <w:szCs w:val="22"/>
        </w:rPr>
        <w:t xml:space="preserve">Дата и время проведения аукциона: </w:t>
      </w:r>
      <w:r>
        <w:rPr>
          <w:rFonts w:eastAsia="Times New Roman" w:cs="Times New Roman"/>
          <w:color w:val="00000A"/>
          <w:kern w:val="0"/>
          <w:sz w:val="22"/>
          <w:szCs w:val="22"/>
          <w:u w:val="single"/>
          <w:lang w:val="ru-RU" w:eastAsia="ru-RU" w:bidi="ar-SA"/>
        </w:rPr>
        <w:t>02.05.2023</w:t>
      </w:r>
      <w:r>
        <w:rPr>
          <w:color w:val="00000A"/>
          <w:sz w:val="22"/>
          <w:szCs w:val="22"/>
          <w:u w:val="single"/>
        </w:rPr>
        <w:t xml:space="preserve">г. в </w:t>
      </w:r>
      <w:r>
        <w:rPr>
          <w:rFonts w:eastAsia="Times New Roman" w:cs="Times New Roman"/>
          <w:color w:val="00000A"/>
          <w:kern w:val="0"/>
          <w:sz w:val="22"/>
          <w:szCs w:val="22"/>
          <w:u w:val="single"/>
          <w:lang w:val="ru-RU" w:eastAsia="ru-RU" w:bidi="ar-SA"/>
        </w:rPr>
        <w:t>09</w:t>
      </w:r>
      <w:r>
        <w:rPr>
          <w:color w:val="00000A"/>
          <w:sz w:val="22"/>
          <w:szCs w:val="22"/>
          <w:u w:val="single"/>
        </w:rPr>
        <w:t>.00 по местному времени (</w:t>
      </w:r>
      <w:r>
        <w:rPr>
          <w:rFonts w:eastAsia="Times New Roman" w:cs="Times New Roman"/>
          <w:color w:val="00000A"/>
          <w:kern w:val="0"/>
          <w:sz w:val="22"/>
          <w:szCs w:val="22"/>
          <w:u w:val="single"/>
          <w:lang w:val="ru-RU" w:eastAsia="ru-RU" w:bidi="ar-SA"/>
        </w:rPr>
        <w:t>08</w:t>
      </w:r>
      <w:r>
        <w:rPr>
          <w:color w:val="00000A"/>
          <w:sz w:val="22"/>
          <w:szCs w:val="22"/>
          <w:u w:val="single"/>
        </w:rPr>
        <w:t>.00 МСК)</w:t>
      </w:r>
      <w:r>
        <w:rPr>
          <w:color w:val="00000A"/>
          <w:sz w:val="22"/>
          <w:szCs w:val="22"/>
        </w:rPr>
        <w:t>.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sz w:val="22"/>
          <w:szCs w:val="22"/>
        </w:rPr>
        <w:t xml:space="preserve">Место проведения аукциона: </w:t>
      </w:r>
      <w:r>
        <w:rPr>
          <w:sz w:val="22"/>
          <w:szCs w:val="22"/>
        </w:rPr>
        <w:t xml:space="preserve">электронная площадка - универсальная торговая платформа АО «Сбербанк-АСТ», размещенная на сайте </w:t>
      </w:r>
      <w:hyperlink r:id="rId3">
        <w:r>
          <w:rPr>
            <w:rStyle w:val="Style15"/>
            <w:color w:val="00000A"/>
            <w:sz w:val="22"/>
            <w:szCs w:val="22"/>
            <w:highlight w:val="white"/>
            <w:lang w:val="en-US" w:eastAsia="en-US"/>
          </w:rPr>
          <w:t>https</w:t>
        </w:r>
        <w:r>
          <w:rPr>
            <w:rStyle w:val="Style15"/>
            <w:color w:val="00000A"/>
            <w:sz w:val="22"/>
            <w:szCs w:val="22"/>
            <w:highlight w:val="white"/>
            <w:lang w:eastAsia="en-US"/>
          </w:rPr>
          <w:t>://</w:t>
        </w:r>
        <w:r>
          <w:rPr>
            <w:rStyle w:val="Style15"/>
            <w:color w:val="00000A"/>
            <w:sz w:val="22"/>
            <w:szCs w:val="22"/>
            <w:highlight w:val="white"/>
            <w:lang w:val="en-US" w:eastAsia="en-US"/>
          </w:rPr>
          <w:t>utp</w:t>
        </w:r>
        <w:r>
          <w:rPr>
            <w:rStyle w:val="Style15"/>
            <w:color w:val="00000A"/>
            <w:sz w:val="22"/>
            <w:szCs w:val="22"/>
            <w:highlight w:val="white"/>
            <w:lang w:eastAsia="en-US"/>
          </w:rPr>
          <w:t>.</w:t>
        </w:r>
        <w:r>
          <w:rPr>
            <w:rStyle w:val="Style15"/>
            <w:color w:val="00000A"/>
            <w:sz w:val="22"/>
            <w:szCs w:val="22"/>
            <w:highlight w:val="white"/>
            <w:lang w:val="en-US" w:eastAsia="en-US"/>
          </w:rPr>
          <w:t>sberbank</w:t>
        </w:r>
        <w:r>
          <w:rPr>
            <w:rStyle w:val="Style15"/>
            <w:color w:val="00000A"/>
            <w:sz w:val="22"/>
            <w:szCs w:val="22"/>
            <w:highlight w:val="white"/>
            <w:lang w:eastAsia="en-US"/>
          </w:rPr>
          <w:t>-</w:t>
        </w:r>
        <w:r>
          <w:rPr>
            <w:rStyle w:val="Style15"/>
            <w:color w:val="00000A"/>
            <w:sz w:val="22"/>
            <w:szCs w:val="22"/>
            <w:highlight w:val="white"/>
            <w:lang w:val="en-US" w:eastAsia="en-US"/>
          </w:rPr>
          <w:t>ast</w:t>
        </w:r>
        <w:r>
          <w:rPr>
            <w:rStyle w:val="Style15"/>
            <w:color w:val="00000A"/>
            <w:sz w:val="22"/>
            <w:szCs w:val="22"/>
            <w:highlight w:val="white"/>
            <w:lang w:eastAsia="en-US"/>
          </w:rPr>
          <w:t>.</w:t>
        </w:r>
        <w:r>
          <w:rPr>
            <w:rStyle w:val="Style15"/>
            <w:color w:val="00000A"/>
            <w:sz w:val="22"/>
            <w:szCs w:val="22"/>
            <w:highlight w:val="white"/>
            <w:lang w:val="en-US" w:eastAsia="en-US"/>
          </w:rPr>
          <w:t>ru</w:t>
        </w:r>
      </w:hyperlink>
      <w:r>
        <w:rPr>
          <w:sz w:val="22"/>
          <w:szCs w:val="22"/>
          <w:highlight w:val="white"/>
          <w:lang w:eastAsia="en-US"/>
        </w:rPr>
        <w:t xml:space="preserve"> в информационно телекоммуникационной сети «Интернет».</w:t>
      </w:r>
    </w:p>
    <w:p>
      <w:pPr>
        <w:pStyle w:val="Normal"/>
        <w:suppressAutoHyphens w:val="true"/>
        <w:ind w:firstLine="567"/>
        <w:jc w:val="both"/>
        <w:rPr>
          <w:b/>
          <w:b/>
          <w:bCs/>
        </w:rPr>
      </w:pPr>
      <w:r>
        <w:rPr>
          <w:b/>
          <w:bCs/>
          <w:sz w:val="22"/>
          <w:szCs w:val="22"/>
          <w:highlight w:val="white"/>
          <w:lang w:eastAsia="en-US"/>
        </w:rPr>
        <w:t>Размер задатка, порядок его внесения участниками аукциона и возврата участникам аукциона, банковские реквизиты счета для перечисления задатка: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2"/>
          <w:szCs w:val="22"/>
          <w:highlight w:val="white"/>
          <w:lang w:eastAsia="en-US"/>
        </w:rPr>
        <w:t xml:space="preserve">Участники аукциона вносят задаток в размере </w:t>
      </w:r>
      <w:r>
        <w:rPr>
          <w:rFonts w:eastAsia="Times New Roman" w:cs="Times New Roman"/>
          <w:color w:val="00000A"/>
          <w:kern w:val="0"/>
          <w:sz w:val="22"/>
          <w:szCs w:val="22"/>
          <w:highlight w:val="white"/>
          <w:lang w:val="ru-RU" w:eastAsia="en-US" w:bidi="ar-SA"/>
        </w:rPr>
        <w:t>10</w:t>
      </w:r>
      <w:r>
        <w:rPr>
          <w:sz w:val="22"/>
          <w:szCs w:val="22"/>
          <w:highlight w:val="white"/>
          <w:lang w:eastAsia="en-US"/>
        </w:rPr>
        <w:t>0%  начальной  цены предмета аукциона на право покупки земельн</w:t>
      </w:r>
      <w:r>
        <w:rPr>
          <w:rFonts w:eastAsia="Times New Roman" w:cs="Times New Roman"/>
          <w:color w:val="00000A"/>
          <w:kern w:val="0"/>
          <w:sz w:val="22"/>
          <w:szCs w:val="22"/>
          <w:highlight w:val="white"/>
          <w:lang w:val="ru-RU" w:eastAsia="en-US" w:bidi="ar-SA"/>
        </w:rPr>
        <w:t>ого</w:t>
      </w:r>
      <w:r>
        <w:rPr>
          <w:sz w:val="22"/>
          <w:szCs w:val="22"/>
          <w:highlight w:val="white"/>
          <w:lang w:eastAsia="en-US"/>
        </w:rPr>
        <w:t xml:space="preserve"> участк</w:t>
      </w:r>
      <w:r>
        <w:rPr>
          <w:rFonts w:eastAsia="Times New Roman" w:cs="Times New Roman"/>
          <w:color w:val="00000A"/>
          <w:kern w:val="0"/>
          <w:sz w:val="22"/>
          <w:szCs w:val="22"/>
          <w:highlight w:val="white"/>
          <w:lang w:val="ru-RU" w:eastAsia="en-US" w:bidi="ar-SA"/>
        </w:rPr>
        <w:t>а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highlight w:val="white"/>
          <w:lang w:val="ru-RU" w:eastAsia="en-US" w:bidi="ar-SA"/>
        </w:rPr>
        <w:t xml:space="preserve"> </w:t>
      </w:r>
      <w:r>
        <w:rPr>
          <w:color w:val="00000A"/>
          <w:sz w:val="22"/>
          <w:szCs w:val="22"/>
          <w:highlight w:val="white"/>
          <w:lang w:eastAsia="en-US"/>
        </w:rPr>
        <w:t>н</w:t>
      </w:r>
      <w:r>
        <w:rPr>
          <w:sz w:val="22"/>
          <w:szCs w:val="22"/>
          <w:highlight w:val="white"/>
          <w:lang w:eastAsia="en-US"/>
        </w:rPr>
        <w:t>а счет Оператора электронной площадки.</w:t>
      </w:r>
    </w:p>
    <w:p>
      <w:pPr>
        <w:pStyle w:val="Normal"/>
        <w:suppressAutoHyphens w:val="true"/>
        <w:ind w:firstLine="567"/>
        <w:jc w:val="both"/>
        <w:rPr>
          <w:color w:val="auto"/>
        </w:rPr>
      </w:pPr>
      <w:r>
        <w:rPr>
          <w:b/>
          <w:color w:val="auto"/>
          <w:sz w:val="22"/>
          <w:szCs w:val="22"/>
        </w:rPr>
        <w:t>Банковские реквизиты счета для перечисления задатка:</w:t>
      </w:r>
    </w:p>
    <w:p>
      <w:pPr>
        <w:pStyle w:val="Style23"/>
        <w:suppressAutoHyphens w:val="true"/>
        <w:jc w:val="left"/>
        <w:rPr>
          <w:color w:val="auto"/>
        </w:rPr>
      </w:pPr>
      <w:r>
        <w:rPr>
          <w:rStyle w:val="Style21"/>
          <w:color w:val="auto"/>
          <w:sz w:val="22"/>
          <w:szCs w:val="22"/>
        </w:rPr>
        <w:t>Получатель:</w:t>
      </w:r>
    </w:p>
    <w:p>
      <w:pPr>
        <w:pStyle w:val="Style23"/>
        <w:jc w:val="left"/>
        <w:rPr>
          <w:color w:val="auto"/>
          <w:sz w:val="24"/>
          <w:szCs w:val="24"/>
        </w:rPr>
      </w:pPr>
      <w:r>
        <w:rPr>
          <w:color w:val="auto"/>
          <w:sz w:val="22"/>
          <w:szCs w:val="22"/>
        </w:rPr>
        <w:t>Наименование: АО "Сбербанк-АСТ"</w:t>
        <w:br/>
        <w:t>ИНН: 7707308480</w:t>
        <w:br/>
        <w:t>КПП: 770401001</w:t>
        <w:br/>
        <w:t>Расчетный счет: 40702810300020038047</w:t>
      </w:r>
    </w:p>
    <w:p>
      <w:pPr>
        <w:pStyle w:val="Style23"/>
        <w:jc w:val="left"/>
        <w:rPr>
          <w:color w:val="auto"/>
        </w:rPr>
      </w:pPr>
      <w:r>
        <w:rPr>
          <w:rStyle w:val="Style21"/>
          <w:color w:val="auto"/>
          <w:sz w:val="22"/>
          <w:szCs w:val="22"/>
        </w:rPr>
        <w:t xml:space="preserve">Банк Получателя: </w:t>
      </w:r>
      <w:r>
        <w:rPr>
          <w:color w:val="auto"/>
          <w:sz w:val="22"/>
          <w:szCs w:val="22"/>
        </w:rPr>
        <w:t>Наименование банка: "ПАО "СБЕРБАНК РОССИИ" Г. МОСКВА</w:t>
        <w:br/>
        <w:t>БИК: 44525225</w:t>
        <w:br/>
        <w:t>Корреспондентский счет: 30101810400000000225</w:t>
      </w:r>
    </w:p>
    <w:p>
      <w:pPr>
        <w:pStyle w:val="Style23"/>
        <w:jc w:val="left"/>
        <w:rPr>
          <w:color w:val="auto"/>
          <w:sz w:val="24"/>
          <w:szCs w:val="24"/>
        </w:rPr>
      </w:pPr>
      <w:r>
        <w:rPr>
          <w:rStyle w:val="Style21"/>
          <w:color w:val="auto"/>
          <w:sz w:val="22"/>
          <w:szCs w:val="22"/>
        </w:rPr>
        <w:t xml:space="preserve">В назначении платежа необходимо обязательно указать: </w:t>
      </w:r>
      <w:r>
        <w:rPr>
          <w:b/>
          <w:bCs/>
          <w:color w:val="auto"/>
          <w:sz w:val="22"/>
          <w:szCs w:val="22"/>
        </w:rPr>
        <w:t xml:space="preserve">Перечисление денежных средств в качестве задатка (ИНН плательщика), НДС не облагается. </w:t>
      </w:r>
    </w:p>
    <w:p>
      <w:pPr>
        <w:pStyle w:val="Normal"/>
        <w:tabs>
          <w:tab w:val="clear" w:pos="720"/>
          <w:tab w:val="left" w:pos="540" w:leader="none"/>
        </w:tabs>
        <w:ind w:firstLine="567"/>
        <w:jc w:val="both"/>
        <w:rPr>
          <w:sz w:val="22"/>
          <w:szCs w:val="22"/>
        </w:rPr>
      </w:pPr>
      <w:r>
        <w:rPr>
          <w:rFonts w:eastAsia="Times New Roman" w:cs="Times New Roman"/>
          <w:bCs/>
          <w:color w:val="C9211E"/>
          <w:kern w:val="0"/>
          <w:sz w:val="22"/>
          <w:szCs w:val="22"/>
          <w:lang w:val="ru-RU" w:eastAsia="ru-RU" w:bidi="ar-SA"/>
        </w:rPr>
        <w:t>Денежные средства в сумме задатка должны быть внесены на лицевой счет Претендента на участие в торгах до подачи заявки. Подача Претендентом заявки на участие в торгах является поручение оператору провести блокирование на лицевом счете Претендента свободных денежных средств в размере задатка и/или депозита в порядке, предусмотренном регламентом торговой платформы АО «Сбербанк-АСТ»</w:t>
      </w:r>
      <w:r>
        <w:rPr>
          <w:bCs/>
          <w:sz w:val="22"/>
          <w:szCs w:val="22"/>
        </w:rPr>
        <w:t xml:space="preserve">. Задаток для участия в аукционе служит обеспечением исполнения обязательства победителя аукциона по заключению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bCs/>
          <w:sz w:val="22"/>
          <w:szCs w:val="22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>
      <w:pPr>
        <w:pStyle w:val="Normal"/>
        <w:tabs>
          <w:tab w:val="clear" w:pos="720"/>
          <w:tab w:val="left" w:pos="540" w:leader="none"/>
        </w:tabs>
        <w:ind w:firstLine="567"/>
        <w:jc w:val="both"/>
        <w:rPr/>
      </w:pPr>
      <w:r>
        <w:rPr>
          <w:sz w:val="22"/>
          <w:szCs w:val="22"/>
        </w:rPr>
        <w:t>Оператор электронной площадки</w:t>
      </w:r>
      <w:r>
        <w:rPr>
          <w:bCs/>
          <w:sz w:val="22"/>
          <w:szCs w:val="22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>
        <w:rPr>
          <w:sz w:val="22"/>
          <w:szCs w:val="22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>
      <w:pPr>
        <w:pStyle w:val="Normal"/>
        <w:tabs>
          <w:tab w:val="clear" w:pos="720"/>
          <w:tab w:val="left" w:pos="540" w:leader="none"/>
        </w:tabs>
        <w:ind w:firstLine="567"/>
        <w:jc w:val="both"/>
        <w:rPr/>
      </w:pPr>
      <w:r>
        <w:rPr>
          <w:sz w:val="22"/>
          <w:szCs w:val="22"/>
        </w:rPr>
        <w:t xml:space="preserve">Образец платежного поручения приведен на электронной площадке по адресу:         </w:t>
      </w:r>
      <w:hyperlink r:id="rId4">
        <w:r>
          <w:rPr>
            <w:rStyle w:val="Style15"/>
            <w:sz w:val="22"/>
            <w:szCs w:val="22"/>
          </w:rPr>
          <w:t>https://utp.sberbank-ast.ru/Main/Notice/697/Requisites</w:t>
        </w:r>
      </w:hyperlink>
    </w:p>
    <w:p>
      <w:pPr>
        <w:pStyle w:val="Normal"/>
        <w:tabs>
          <w:tab w:val="clear" w:pos="720"/>
          <w:tab w:val="left" w:pos="540" w:leader="none"/>
        </w:tabs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Задаток возвращается всем участникам аукциона, кроме победителя, в течение 3 (трех) календарных дней с даты подведения итогов аукциона. </w:t>
      </w:r>
    </w:p>
    <w:p>
      <w:pPr>
        <w:pStyle w:val="Normal"/>
        <w:ind w:right="-113" w:firstLine="567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>
      <w:pPr>
        <w:pStyle w:val="Normal"/>
        <w:widowControl w:val="false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>
      <w:pPr>
        <w:pStyle w:val="Normal"/>
        <w:widowControl w:val="false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2"/>
          <w:szCs w:val="22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 на электронной площадке.</w:t>
      </w:r>
    </w:p>
    <w:p>
      <w:pPr>
        <w:pStyle w:val="Normal"/>
        <w:widowControl w:val="false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2"/>
          <w:szCs w:val="22"/>
        </w:rPr>
        <w:t>Подача заявки на участие осуществляется только посредством интерфейса универсальной торговой платформы АО «Сбербанк-АСТ» из личного кабинета претендента по форме, утвержденной Продавцом.</w:t>
      </w:r>
    </w:p>
    <w:p>
      <w:pPr>
        <w:pStyle w:val="Normal"/>
        <w:widowControl w:val="false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2"/>
          <w:szCs w:val="22"/>
        </w:rPr>
        <w:t xml:space="preserve">После заполнения формы подачи заявки, заявку необходимо подписать электронной подписью. </w:t>
      </w:r>
    </w:p>
    <w:p>
      <w:pPr>
        <w:pStyle w:val="Normal"/>
        <w:widowControl w:val="false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2"/>
          <w:szCs w:val="22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физические лица</w:t>
      </w:r>
      <w:r>
        <w:rPr>
          <w:b/>
          <w:sz w:val="22"/>
          <w:szCs w:val="22"/>
        </w:rPr>
        <w:t>: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>- копию всех листов документа, удостоверяющего личность;</w:t>
      </w:r>
    </w:p>
    <w:p>
      <w:pPr>
        <w:pStyle w:val="Normal"/>
        <w:ind w:firstLine="567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2"/>
          <w:szCs w:val="22"/>
        </w:rPr>
        <w:t>юридические лица: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bCs/>
          <w:i/>
          <w:sz w:val="22"/>
          <w:szCs w:val="22"/>
        </w:rPr>
        <w:t xml:space="preserve">- </w:t>
      </w:r>
      <w:r>
        <w:rPr>
          <w:bCs/>
          <w:sz w:val="22"/>
          <w:szCs w:val="22"/>
        </w:rPr>
        <w:t>заверенные копии учредительных документов;</w:t>
      </w:r>
    </w:p>
    <w:p>
      <w:pPr>
        <w:pStyle w:val="Normal"/>
        <w:ind w:firstLine="567"/>
        <w:jc w:val="both"/>
        <w:rPr>
          <w:bCs/>
          <w:sz w:val="24"/>
          <w:szCs w:val="24"/>
        </w:rPr>
      </w:pPr>
      <w:r>
        <w:rPr>
          <w:bCs/>
          <w:sz w:val="22"/>
          <w:szCs w:val="22"/>
        </w:rPr>
        <w:t>- документ, содержащий сведения 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>
      <w:pPr>
        <w:pStyle w:val="Normal"/>
        <w:ind w:firstLine="567"/>
        <w:jc w:val="both"/>
        <w:rPr>
          <w:bCs/>
          <w:sz w:val="24"/>
          <w:szCs w:val="24"/>
        </w:rPr>
      </w:pPr>
      <w:r>
        <w:rPr>
          <w:bCs/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>
        <w:r>
          <w:rPr>
            <w:rStyle w:val="WW"/>
            <w:sz w:val="22"/>
            <w:szCs w:val="22"/>
          </w:rPr>
          <w:t>порядке</w:t>
        </w:r>
      </w:hyperlink>
      <w:r>
        <w:rPr>
          <w:sz w:val="22"/>
          <w:szCs w:val="22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>Прием документов прекращается не ранее чем за пять дней до дня проведения аукциона на право</w:t>
      </w:r>
      <w:r>
        <w:rPr>
          <w:color w:val="auto"/>
          <w:sz w:val="22"/>
          <w:szCs w:val="22"/>
        </w:rPr>
        <w:t xml:space="preserve"> продажи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земельного участка,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собственность на который не разграничена</w:t>
      </w:r>
      <w:r>
        <w:rPr>
          <w:color w:val="000000"/>
          <w:sz w:val="22"/>
          <w:szCs w:val="22"/>
        </w:rPr>
        <w:t>.</w:t>
      </w:r>
    </w:p>
    <w:p>
      <w:pPr>
        <w:pStyle w:val="Normal"/>
        <w:ind w:right="-113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Осмотр земельных участков проводится каждый вторник с 09:00 ч. до 11:00ч. по местному времени (с 08.00 до 10.00 МСК)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4"/>
          <w:szCs w:val="24"/>
        </w:rPr>
      </w:pPr>
      <w:r>
        <w:rPr>
          <w:sz w:val="22"/>
          <w:szCs w:val="22"/>
        </w:rPr>
        <w:t xml:space="preserve">Аукцион  проводится в день и время, указанные в настоящем Извещении о проведении аукциона, путем последовательного повышения участниками начальной цены </w:t>
      </w:r>
      <w:r>
        <w:rPr>
          <w:color w:val="auto"/>
          <w:sz w:val="22"/>
          <w:szCs w:val="22"/>
        </w:rPr>
        <w:t>продажи</w:t>
      </w:r>
      <w:r>
        <w:rPr>
          <w:sz w:val="22"/>
          <w:szCs w:val="22"/>
        </w:rPr>
        <w:t xml:space="preserve"> на величину, равную либо кратную величине «шага аукциона».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4"/>
          <w:szCs w:val="24"/>
        </w:rPr>
      </w:pPr>
      <w:r>
        <w:rPr>
          <w:sz w:val="22"/>
          <w:szCs w:val="22"/>
        </w:rPr>
        <w:t xml:space="preserve">«Шаг аукциона» устанавливается в фиксированной сумме, составляющей 3 (три) процента начальной цены </w:t>
      </w:r>
      <w:r>
        <w:rPr>
          <w:color w:val="auto"/>
          <w:sz w:val="22"/>
          <w:szCs w:val="22"/>
        </w:rPr>
        <w:t>продажи</w:t>
      </w:r>
      <w:r>
        <w:rPr>
          <w:sz w:val="22"/>
          <w:szCs w:val="22"/>
        </w:rPr>
        <w:t>, и не изменяется в течение всего аукциона.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Со времени начала проведения процедуры аукциона Организатором  торгов размещается: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4"/>
          <w:szCs w:val="24"/>
        </w:rPr>
      </w:pPr>
      <w:r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4"/>
          <w:szCs w:val="24"/>
        </w:rPr>
      </w:pPr>
      <w:r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/>
      </w:pPr>
      <w:r>
        <w:rPr>
          <w:sz w:val="22"/>
          <w:szCs w:val="22"/>
        </w:rPr>
        <w:t xml:space="preserve">В течение одного часа со времени начала проведения процедуры аукциона участникам предлагается заявить о </w:t>
      </w:r>
      <w:r>
        <w:rPr>
          <w:color w:val="auto"/>
          <w:sz w:val="22"/>
          <w:szCs w:val="22"/>
        </w:rPr>
        <w:t>покупке</w:t>
      </w:r>
      <w:r>
        <w:rPr>
          <w:color w:val="C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земельного участка по начальной цене. В случае, если в течение указанного времени: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4"/>
          <w:szCs w:val="24"/>
        </w:rPr>
      </w:pPr>
      <w:r>
        <w:rPr>
          <w:sz w:val="22"/>
          <w:szCs w:val="22"/>
        </w:rPr>
        <w:t>При этом программными средствами электронной площадки обеспечивается: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Ход проведения процедуры подачи предложений о цене имущества участниками фиксируется Организатором торгов в электронном журнале.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Победителем аукциона признается участник, предложивший наиболее высокую цену на право </w:t>
      </w:r>
      <w:r>
        <w:rPr>
          <w:color w:val="auto"/>
          <w:sz w:val="22"/>
          <w:szCs w:val="22"/>
        </w:rPr>
        <w:t>покупки</w:t>
      </w:r>
      <w:r>
        <w:rPr>
          <w:color w:val="C00000"/>
          <w:sz w:val="22"/>
          <w:szCs w:val="22"/>
        </w:rPr>
        <w:t xml:space="preserve"> </w:t>
      </w:r>
      <w:r>
        <w:rPr>
          <w:sz w:val="22"/>
          <w:szCs w:val="22"/>
        </w:rPr>
        <w:t>земельного участка.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4"/>
          <w:szCs w:val="24"/>
        </w:rPr>
      </w:pPr>
      <w:r>
        <w:rPr>
          <w:sz w:val="22"/>
          <w:szCs w:val="22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 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>
      <w:pPr>
        <w:pStyle w:val="Normal"/>
        <w:spacing w:before="0" w:after="0"/>
        <w:ind w:right="-113" w:firstLine="567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них решениях не позднее дня, следующего после дня подписания протокола рассмотрения заявок.  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 несостоявшимся.</w:t>
      </w:r>
    </w:p>
    <w:p>
      <w:pPr>
        <w:pStyle w:val="Normal"/>
        <w:ind w:firstLine="567"/>
        <w:jc w:val="both"/>
        <w:rPr/>
      </w:pPr>
      <w:r>
        <w:rPr>
          <w:color w:val="auto"/>
          <w:sz w:val="22"/>
          <w:szCs w:val="22"/>
        </w:rPr>
        <w:t>Победителем аукциона признается участник аукциона, предложивший наибольшую сумму покупки за земельный участок.</w:t>
      </w:r>
    </w:p>
    <w:p>
      <w:pPr>
        <w:pStyle w:val="Normal"/>
        <w:ind w:firstLine="567"/>
        <w:jc w:val="both"/>
        <w:rPr/>
      </w:pPr>
      <w:r>
        <w:rPr>
          <w:color w:val="auto"/>
          <w:sz w:val="22"/>
          <w:szCs w:val="22"/>
        </w:rPr>
        <w:t xml:space="preserve">По результатам аукциона заключается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auto"/>
          <w:sz w:val="22"/>
          <w:szCs w:val="22"/>
        </w:rPr>
        <w:t xml:space="preserve"> земельного участка.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>Организатор торгов направляет победителю аукциона или единственному принявшему участие в аукционе его участнику подписанн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ый</w:t>
      </w:r>
      <w:r>
        <w:rPr>
          <w:color w:val="000000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000000"/>
          <w:sz w:val="22"/>
          <w:szCs w:val="22"/>
        </w:rPr>
        <w:t xml:space="preserve"> земельного участка в десятидневный срок со дня составления протокола о результатах аукциона. При этом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000000"/>
          <w:sz w:val="22"/>
          <w:szCs w:val="22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 xml:space="preserve">Результаты аукциона оформляются протоколом, который составляет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О</w:t>
      </w:r>
      <w:r>
        <w:rPr>
          <w:color w:val="000000"/>
          <w:sz w:val="22"/>
          <w:szCs w:val="22"/>
        </w:rPr>
        <w:t>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 у Организатора торгов.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>Протокол о результатах аукциона размещается на официальном сайте в течение одного рабочего дня со дня подписания  протокола.</w:t>
      </w:r>
    </w:p>
    <w:p>
      <w:pPr>
        <w:pStyle w:val="Normal"/>
        <w:ind w:right="-113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</w:t>
      </w:r>
      <w:r>
        <w:rPr>
          <w:color w:val="auto"/>
          <w:sz w:val="22"/>
          <w:szCs w:val="22"/>
        </w:rPr>
        <w:t>которым заключается</w:t>
      </w:r>
      <w:r>
        <w:rPr>
          <w:color w:val="FF0000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000000"/>
          <w:sz w:val="22"/>
          <w:szCs w:val="22"/>
        </w:rPr>
        <w:t xml:space="preserve"> земельного участка, засчитывается в счет </w:t>
      </w:r>
      <w:r>
        <w:rPr>
          <w:color w:val="auto"/>
          <w:sz w:val="22"/>
          <w:szCs w:val="22"/>
        </w:rPr>
        <w:t>покупки земельного участка</w:t>
      </w:r>
      <w:r>
        <w:rPr>
          <w:color w:val="000000"/>
          <w:sz w:val="22"/>
          <w:szCs w:val="22"/>
        </w:rPr>
        <w:t xml:space="preserve">. Задатки, внесенные этими лицами, не заключившими в установленном порядке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000000"/>
          <w:sz w:val="22"/>
          <w:szCs w:val="22"/>
        </w:rPr>
        <w:t xml:space="preserve"> земельного участка вследствие уклонения от заключения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auto"/>
          <w:sz w:val="22"/>
          <w:szCs w:val="22"/>
        </w:rPr>
        <w:t>, не</w:t>
      </w:r>
      <w:r>
        <w:rPr>
          <w:color w:val="000000"/>
          <w:sz w:val="22"/>
          <w:szCs w:val="22"/>
        </w:rPr>
        <w:t xml:space="preserve"> возвращаются. </w:t>
      </w:r>
    </w:p>
    <w:p>
      <w:pPr>
        <w:pStyle w:val="Normal"/>
        <w:ind w:right="-113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Не допускается требовать от победителя аукциона, с которым заключается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000000"/>
          <w:sz w:val="22"/>
          <w:szCs w:val="22"/>
        </w:rPr>
        <w:t xml:space="preserve"> земельного участка, возмещение расходов, связанных с выполнением кадастровых работ в отношении земельного участка, являющегося предметом указанного договора, а также расходов, связанных с организацией и проведением аукциона.</w:t>
      </w:r>
    </w:p>
    <w:p>
      <w:pPr>
        <w:pStyle w:val="Normal"/>
        <w:ind w:right="-113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Если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000000"/>
          <w:sz w:val="22"/>
          <w:szCs w:val="22"/>
        </w:rPr>
        <w:t xml:space="preserve">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>
      <w:pPr>
        <w:pStyle w:val="Normal"/>
        <w:spacing w:before="0" w:after="0"/>
        <w:ind w:right="-113" w:firstLine="567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</w:t>
      </w:r>
      <w:r>
        <w:rPr>
          <w:color w:val="auto"/>
          <w:sz w:val="22"/>
          <w:szCs w:val="22"/>
        </w:rPr>
        <w:t>проекта</w:t>
      </w:r>
      <w:r>
        <w:rPr>
          <w:color w:val="FF0000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000000"/>
          <w:sz w:val="22"/>
          <w:szCs w:val="22"/>
        </w:rPr>
        <w:t xml:space="preserve"> земельного участка, этот участник не представил Организатору торгов подписанный им договор, то Организатор торгов 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>
      <w:pPr>
        <w:pStyle w:val="Normal"/>
        <w:spacing w:before="0" w:after="0"/>
        <w:ind w:right="-113" w:firstLine="567"/>
        <w:contextualSpacing/>
        <w:jc w:val="both"/>
        <w:rPr/>
      </w:pPr>
      <w:r>
        <w:rPr>
          <w:color w:val="000000"/>
          <w:sz w:val="22"/>
          <w:szCs w:val="22"/>
        </w:rPr>
        <w:t xml:space="preserve">В случае, если победитель аукциона или иное лицо, </w:t>
      </w:r>
      <w:r>
        <w:rPr>
          <w:color w:val="auto"/>
          <w:sz w:val="22"/>
          <w:szCs w:val="22"/>
        </w:rPr>
        <w:t>с которым</w:t>
      </w:r>
      <w:r>
        <w:rPr>
          <w:color w:val="FF0000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000000"/>
          <w:sz w:val="22"/>
          <w:szCs w:val="22"/>
        </w:rPr>
        <w:t xml:space="preserve"> земельного участка заключается в соответствии с </w:t>
      </w:r>
      <w:hyperlink w:anchor="sub_391213">
        <w:r>
          <w:rPr>
            <w:rStyle w:val="Style15"/>
            <w:color w:val="000000"/>
            <w:sz w:val="22"/>
            <w:szCs w:val="22"/>
          </w:rPr>
          <w:t>пунктами 13</w:t>
        </w:r>
      </w:hyperlink>
      <w:r>
        <w:rPr>
          <w:color w:val="000000"/>
          <w:sz w:val="22"/>
          <w:szCs w:val="22"/>
        </w:rPr>
        <w:t xml:space="preserve">, </w:t>
      </w:r>
      <w:hyperlink w:anchor="sub_391214">
        <w:r>
          <w:rPr>
            <w:rStyle w:val="Style15"/>
            <w:color w:val="000000"/>
            <w:sz w:val="22"/>
            <w:szCs w:val="22"/>
          </w:rPr>
          <w:t>14</w:t>
        </w:r>
      </w:hyperlink>
      <w:r>
        <w:rPr>
          <w:color w:val="000000"/>
          <w:sz w:val="22"/>
          <w:szCs w:val="22"/>
        </w:rPr>
        <w:t xml:space="preserve"> или </w:t>
      </w:r>
      <w:hyperlink w:anchor="sub_391220">
        <w:r>
          <w:rPr>
            <w:rStyle w:val="Style15"/>
            <w:color w:val="000000"/>
            <w:sz w:val="22"/>
            <w:szCs w:val="22"/>
          </w:rPr>
          <w:t>20</w:t>
        </w:r>
      </w:hyperlink>
      <w:r>
        <w:rPr>
          <w:color w:val="000000"/>
          <w:sz w:val="22"/>
          <w:szCs w:val="22"/>
        </w:rPr>
        <w:t xml:space="preserve"> статьи 39.12 ЗК РФ, в течение тридцати дней со дня направления им уполномоченным органом проекта указанного договора, не подписали и не представили Организатору торгов  указанные договоры, то в течение пяти рабочих дней со дня истечения этого срока направляются сведения, предусмотренные </w:t>
      </w:r>
      <w:hyperlink w:anchor="sub_3912291">
        <w:r>
          <w:rPr>
            <w:rStyle w:val="Style15"/>
            <w:color w:val="000000"/>
            <w:sz w:val="22"/>
            <w:szCs w:val="22"/>
          </w:rPr>
          <w:t>подпунктами 1 - 3 пункта 29</w:t>
        </w:r>
      </w:hyperlink>
      <w:r>
        <w:rPr>
          <w:color w:val="000000"/>
          <w:sz w:val="22"/>
          <w:szCs w:val="22"/>
        </w:rPr>
        <w:t xml:space="preserve">  статьи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>
      <w:pPr>
        <w:pStyle w:val="Normal"/>
        <w:spacing w:before="0" w:after="0"/>
        <w:ind w:right="-113"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ind w:right="-9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both"/>
        <w:rPr/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Первый з</w:t>
      </w:r>
      <w:r>
        <w:rPr>
          <w:b/>
          <w:bCs/>
          <w:color w:val="000000"/>
          <w:sz w:val="24"/>
          <w:szCs w:val="24"/>
        </w:rPr>
        <w:t xml:space="preserve">аместитель главы администрации </w:t>
      </w:r>
    </w:p>
    <w:p>
      <w:pPr>
        <w:pStyle w:val="Normal"/>
        <w:ind w:right="-96" w:hanging="0"/>
        <w:jc w:val="both"/>
        <w:rPr/>
      </w:pPr>
      <w:r>
        <w:rPr>
          <w:b/>
          <w:bCs/>
          <w:color w:val="000000"/>
          <w:sz w:val="24"/>
          <w:szCs w:val="24"/>
        </w:rPr>
        <w:t xml:space="preserve">Ивантеевского муниципального района     </w:t>
      </w:r>
    </w:p>
    <w:p>
      <w:pPr>
        <w:pStyle w:val="Normal"/>
        <w:ind w:right="-96" w:hanging="0"/>
        <w:rPr/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П</w:t>
      </w:r>
      <w:r>
        <w:rPr>
          <w:b/>
          <w:bCs/>
          <w:color w:val="000000"/>
          <w:sz w:val="24"/>
          <w:szCs w:val="24"/>
        </w:rPr>
        <w:t xml:space="preserve">редседатель аукционной комиссии                  </w:t>
        <w:tab/>
        <w:t xml:space="preserve">                           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В.А.Болмосов</w:t>
      </w:r>
    </w:p>
    <w:p>
      <w:pPr>
        <w:pStyle w:val="Normal"/>
        <w:ind w:right="-96" w:hanging="0"/>
        <w:jc w:val="both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/>
      </w:pPr>
      <w:r>
        <w:rPr>
          <w:color w:val="000000"/>
          <w:sz w:val="22"/>
          <w:szCs w:val="22"/>
        </w:rPr>
        <w:t>Приложение к извещению</w:t>
      </w:r>
    </w:p>
    <w:p>
      <w:pPr>
        <w:pStyle w:val="Normal"/>
        <w:ind w:right="-96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о проведении аукциона</w:t>
      </w:r>
    </w:p>
    <w:p>
      <w:pPr>
        <w:pStyle w:val="Normal"/>
        <w:ind w:right="-96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before="100" w:after="0"/>
        <w:ind w:right="-284" w:hang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before="100" w:after="0"/>
        <w:ind w:right="-284" w:hanging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ЗАЯВКА НА УЧАСТИЕ В АУКЦИОНЕ  В ЭЛЕКТРОННОЙ ФОРМЕ «____»__________20___г.</w:t>
      </w:r>
    </w:p>
    <w:p>
      <w:pPr>
        <w:pStyle w:val="Normal"/>
        <w:spacing w:before="100" w:after="0"/>
        <w:ind w:right="-284" w:hanging="0"/>
        <w:jc w:val="center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2"/>
          <w:szCs w:val="22"/>
        </w:rPr>
        <w:t>(дата аукциона)</w:t>
      </w:r>
    </w:p>
    <w:p>
      <w:pPr>
        <w:pStyle w:val="Normal"/>
        <w:spacing w:before="100" w:after="0"/>
        <w:ind w:right="-284" w:hanging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«____» ___________ 20___г.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2"/>
          <w:szCs w:val="22"/>
        </w:rPr>
        <w:t xml:space="preserve">с.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Ивантеевка</w:t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2"/>
          <w:szCs w:val="22"/>
        </w:rPr>
        <w:t>_______________________________________________________________________________________________</w:t>
      </w:r>
    </w:p>
    <w:p>
      <w:pPr>
        <w:pStyle w:val="Normal"/>
        <w:spacing w:before="100" w:after="0"/>
        <w:ind w:right="-284" w:hanging="0"/>
        <w:jc w:val="center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2"/>
          <w:szCs w:val="22"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 )</w:t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2"/>
          <w:szCs w:val="22"/>
          <w:u w:val="none"/>
        </w:rPr>
        <w:t>_______________________________________________________________________________</w:t>
      </w:r>
      <w:r>
        <w:rPr>
          <w:color w:val="000000"/>
          <w:sz w:val="22"/>
          <w:szCs w:val="22"/>
        </w:rPr>
        <w:t xml:space="preserve"> именуемый далее </w:t>
      </w:r>
    </w:p>
    <w:p>
      <w:pPr>
        <w:pStyle w:val="Normal"/>
        <w:spacing w:before="100" w:after="0"/>
        <w:ind w:right="-284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2"/>
          <w:szCs w:val="22"/>
        </w:rPr>
        <w:t>Претендент, в лице _____________________________________________________________________________</w:t>
      </w:r>
    </w:p>
    <w:p>
      <w:pPr>
        <w:pStyle w:val="Normal"/>
        <w:spacing w:before="100" w:after="0"/>
        <w:ind w:right="-284" w:hanging="0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i/>
          <w:iCs/>
          <w:color w:val="000000"/>
          <w:sz w:val="22"/>
          <w:szCs w:val="22"/>
        </w:rPr>
        <w:t>(фамилия, имя, отчество, должность)</w:t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2"/>
          <w:szCs w:val="22"/>
        </w:rPr>
        <w:t>действующего на основании _____________________________________________________________________,</w:t>
      </w:r>
    </w:p>
    <w:p>
      <w:pPr>
        <w:pStyle w:val="Style23"/>
        <w:jc w:val="both"/>
        <w:rPr/>
      </w:pPr>
      <w:r>
        <w:rPr>
          <w:color w:val="000000"/>
          <w:sz w:val="22"/>
          <w:szCs w:val="22"/>
        </w:rPr>
        <w:t xml:space="preserve">ознакомившись с информационным сообщением опубликованном на официальном сайте Российской Федерации </w:t>
      </w:r>
      <w:hyperlink r:id="rId6">
        <w:r>
          <w:rPr>
            <w:rStyle w:val="Style15"/>
            <w:sz w:val="22"/>
            <w:szCs w:val="22"/>
            <w:lang w:val="en-US"/>
          </w:rPr>
          <w:t>https</w:t>
        </w:r>
        <w:r>
          <w:rPr>
            <w:rStyle w:val="Style15"/>
            <w:sz w:val="22"/>
            <w:szCs w:val="22"/>
          </w:rPr>
          <w:t>://</w:t>
        </w:r>
        <w:r>
          <w:rPr>
            <w:rStyle w:val="Style15"/>
            <w:sz w:val="22"/>
            <w:szCs w:val="22"/>
            <w:lang w:val="en-US"/>
          </w:rPr>
          <w:t>new</w:t>
        </w:r>
        <w:r>
          <w:rPr>
            <w:rStyle w:val="Style15"/>
            <w:sz w:val="22"/>
            <w:szCs w:val="22"/>
          </w:rPr>
          <w:t>.torgi.gov.ru</w:t>
        </w:r>
      </w:hyperlink>
      <w:r>
        <w:rPr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  <w:u w:val="single"/>
        </w:rPr>
        <w:t xml:space="preserve"> </w:t>
      </w:r>
      <w:hyperlink r:id="rId7">
        <w:r>
          <w:rPr>
            <w:rStyle w:val="WW"/>
            <w:sz w:val="22"/>
            <w:szCs w:val="22"/>
            <w:lang w:val="en-US"/>
          </w:rPr>
          <w:t>http</w:t>
        </w:r>
        <w:r>
          <w:rPr>
            <w:rStyle w:val="WW"/>
            <w:sz w:val="22"/>
            <w:szCs w:val="22"/>
          </w:rPr>
          <w:t>://</w:t>
        </w:r>
        <w:r>
          <w:rPr>
            <w:rStyle w:val="WW"/>
            <w:sz w:val="22"/>
            <w:szCs w:val="22"/>
            <w:lang w:val="en-US"/>
          </w:rPr>
          <w:t>utp</w:t>
        </w:r>
        <w:r>
          <w:rPr>
            <w:rStyle w:val="WW"/>
            <w:sz w:val="22"/>
            <w:szCs w:val="22"/>
          </w:rPr>
          <w:t>.</w:t>
        </w:r>
        <w:r>
          <w:rPr>
            <w:rStyle w:val="WW"/>
            <w:sz w:val="22"/>
            <w:szCs w:val="22"/>
            <w:lang w:val="en-US"/>
          </w:rPr>
          <w:t>sberbank</w:t>
        </w:r>
        <w:r>
          <w:rPr>
            <w:rStyle w:val="WW"/>
            <w:sz w:val="22"/>
            <w:szCs w:val="22"/>
          </w:rPr>
          <w:t>-</w:t>
        </w:r>
        <w:r>
          <w:rPr>
            <w:rStyle w:val="WW"/>
            <w:sz w:val="22"/>
            <w:szCs w:val="22"/>
            <w:lang w:val="en-US"/>
          </w:rPr>
          <w:t>ast</w:t>
        </w:r>
        <w:r>
          <w:rPr>
            <w:rStyle w:val="WW"/>
            <w:sz w:val="22"/>
            <w:szCs w:val="22"/>
          </w:rPr>
          <w:t>.</w:t>
        </w:r>
        <w:r>
          <w:rPr>
            <w:rStyle w:val="WW"/>
            <w:sz w:val="22"/>
            <w:szCs w:val="22"/>
            <w:lang w:val="en-US"/>
          </w:rPr>
          <w:t>ru</w:t>
        </w:r>
        <w:r>
          <w:rPr>
            <w:rStyle w:val="WW"/>
            <w:sz w:val="22"/>
            <w:szCs w:val="22"/>
          </w:rPr>
          <w:t>/</w:t>
        </w:r>
        <w:r>
          <w:rPr>
            <w:rStyle w:val="WW"/>
            <w:sz w:val="22"/>
            <w:szCs w:val="22"/>
            <w:lang w:val="en-US"/>
          </w:rPr>
          <w:t>AP</w:t>
        </w:r>
      </w:hyperlink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на официальном сайте </w:t>
      </w:r>
      <w:r>
        <w:rPr>
          <w:color w:val="auto"/>
          <w:sz w:val="22"/>
          <w:szCs w:val="22"/>
        </w:rPr>
        <w:t>Ивантеевского муниципального района</w:t>
      </w:r>
      <w:r>
        <w:rPr>
          <w:color w:val="000000"/>
          <w:sz w:val="22"/>
          <w:szCs w:val="22"/>
        </w:rPr>
        <w:t xml:space="preserve"> – </w:t>
      </w:r>
      <w:hyperlink r:id="rId8">
        <w:r>
          <w:rPr>
            <w:rStyle w:val="Style15"/>
            <w:color w:val="000000"/>
            <w:sz w:val="22"/>
            <w:szCs w:val="22"/>
            <w:lang w:val="en-US"/>
          </w:rPr>
          <w:t>http</w:t>
        </w:r>
        <w:r>
          <w:rPr>
            <w:rStyle w:val="Style15"/>
            <w:color w:val="000000"/>
            <w:sz w:val="22"/>
            <w:szCs w:val="22"/>
          </w:rPr>
          <w:t>://</w:t>
        </w:r>
        <w:r>
          <w:rPr>
            <w:rStyle w:val="Style15"/>
            <w:color w:val="000000"/>
            <w:sz w:val="22"/>
            <w:szCs w:val="22"/>
            <w:lang w:val="en-US"/>
          </w:rPr>
          <w:t>ivanteevka</w:t>
        </w:r>
        <w:r>
          <w:rPr>
            <w:rStyle w:val="Style15"/>
            <w:color w:val="000000"/>
            <w:sz w:val="22"/>
            <w:szCs w:val="22"/>
          </w:rPr>
          <w:t>.</w:t>
        </w:r>
        <w:r>
          <w:rPr>
            <w:rStyle w:val="Style15"/>
            <w:color w:val="000000"/>
            <w:sz w:val="22"/>
            <w:szCs w:val="22"/>
            <w:lang w:val="en-US"/>
          </w:rPr>
          <w:t>sarmo</w:t>
        </w:r>
        <w:r>
          <w:rPr>
            <w:rStyle w:val="Style15"/>
            <w:color w:val="000000"/>
            <w:sz w:val="22"/>
            <w:szCs w:val="22"/>
          </w:rPr>
          <w:t>.</w:t>
        </w:r>
        <w:r>
          <w:rPr>
            <w:rStyle w:val="Style15"/>
            <w:color w:val="000000"/>
            <w:sz w:val="22"/>
            <w:szCs w:val="22"/>
            <w:lang w:val="en-US"/>
          </w:rPr>
          <w:t>ru</w:t>
        </w:r>
      </w:hyperlink>
      <w:r>
        <w:rPr>
          <w:color w:val="000000"/>
          <w:sz w:val="22"/>
          <w:szCs w:val="22"/>
          <w:u w:val="single"/>
        </w:rPr>
        <w:t>,</w:t>
      </w:r>
      <w:r>
        <w:rPr>
          <w:color w:val="000000"/>
          <w:sz w:val="22"/>
          <w:szCs w:val="22"/>
          <w:u w:val="none"/>
        </w:rPr>
        <w:t xml:space="preserve"> </w:t>
      </w:r>
      <w:bookmarkStart w:id="2" w:name="__DdeLink__1008_809158389"/>
      <w:r>
        <w:rPr>
          <w:color w:val="000000"/>
          <w:sz w:val="22"/>
          <w:szCs w:val="22"/>
        </w:rPr>
        <w:t xml:space="preserve">а так же в информационном сообщении, опубликованном в  официальном печатном издании -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газете</w:t>
      </w:r>
      <w:r>
        <w:rPr>
          <w:color w:val="000000"/>
          <w:sz w:val="22"/>
          <w:szCs w:val="22"/>
        </w:rPr>
        <w:t xml:space="preserve"> «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Ивантеевский вестник</w:t>
      </w:r>
      <w:r>
        <w:rPr>
          <w:color w:val="000000"/>
          <w:sz w:val="22"/>
          <w:szCs w:val="22"/>
        </w:rPr>
        <w:t>»</w:t>
      </w:r>
      <w:bookmarkEnd w:id="2"/>
      <w:r>
        <w:rPr>
          <w:color w:val="000000"/>
          <w:sz w:val="22"/>
          <w:szCs w:val="22"/>
        </w:rPr>
        <w:t xml:space="preserve">, принимаю решение об участии в аукционе на право заключения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000000"/>
          <w:sz w:val="22"/>
          <w:szCs w:val="22"/>
        </w:rPr>
        <w:t xml:space="preserve"> земельного участка:</w:t>
      </w:r>
    </w:p>
    <w:p>
      <w:pPr>
        <w:pStyle w:val="Style23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>
      <w:pPr>
        <w:pStyle w:val="Style23"/>
        <w:ind w:right="46" w:hanging="0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</w:t>
      </w:r>
    </w:p>
    <w:p>
      <w:pPr>
        <w:pStyle w:val="Style23"/>
        <w:ind w:right="46" w:hanging="0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                                        </w:t>
      </w:r>
      <w:r>
        <w:rPr>
          <w:color w:val="000000"/>
          <w:sz w:val="22"/>
          <w:szCs w:val="22"/>
        </w:rPr>
        <w:t>(Лот №___)</w:t>
      </w:r>
    </w:p>
    <w:p>
      <w:pPr>
        <w:pStyle w:val="Style23"/>
        <w:ind w:right="46" w:hanging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ОБЯЗУЮСЬ: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0"/>
        <w:ind w:left="0" w:right="57" w:firstLine="510"/>
        <w:jc w:val="both"/>
        <w:rPr/>
      </w:pPr>
      <w:r>
        <w:rPr>
          <w:color w:val="000000"/>
          <w:sz w:val="22"/>
          <w:szCs w:val="22"/>
        </w:rPr>
        <w:t xml:space="preserve">Соблюдать условия, содержащиеся в информационном сообщении, опубликованном в официальном печатном издании, на официальном сайте Российской Федерации </w:t>
      </w:r>
      <w:hyperlink r:id="rId9">
        <w:r>
          <w:rPr>
            <w:rStyle w:val="Style15"/>
            <w:sz w:val="22"/>
            <w:szCs w:val="22"/>
            <w:lang w:val="en-US"/>
          </w:rPr>
          <w:t>https</w:t>
        </w:r>
        <w:r>
          <w:rPr>
            <w:rStyle w:val="Style15"/>
            <w:sz w:val="22"/>
            <w:szCs w:val="22"/>
          </w:rPr>
          <w:t>://</w:t>
        </w:r>
        <w:r>
          <w:rPr>
            <w:rStyle w:val="Style15"/>
            <w:sz w:val="22"/>
            <w:szCs w:val="22"/>
            <w:lang w:val="en-US"/>
          </w:rPr>
          <w:t>new</w:t>
        </w:r>
        <w:r>
          <w:rPr>
            <w:rStyle w:val="Style15"/>
            <w:sz w:val="22"/>
            <w:szCs w:val="22"/>
          </w:rPr>
          <w:t>.torgi.gov.ru</w:t>
        </w:r>
      </w:hyperlink>
      <w:r>
        <w:rPr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  <w:u w:val="single"/>
        </w:rPr>
        <w:t xml:space="preserve">,  </w:t>
      </w:r>
      <w:hyperlink r:id="rId10">
        <w:r>
          <w:rPr>
            <w:rStyle w:val="WW"/>
            <w:sz w:val="22"/>
            <w:szCs w:val="22"/>
            <w:lang w:val="en-US"/>
          </w:rPr>
          <w:t>http</w:t>
        </w:r>
        <w:r>
          <w:rPr>
            <w:rStyle w:val="WW"/>
            <w:sz w:val="22"/>
            <w:szCs w:val="22"/>
          </w:rPr>
          <w:t>://</w:t>
        </w:r>
        <w:r>
          <w:rPr>
            <w:rStyle w:val="WW"/>
            <w:sz w:val="22"/>
            <w:szCs w:val="22"/>
            <w:lang w:val="en-US"/>
          </w:rPr>
          <w:t>utp</w:t>
        </w:r>
        <w:r>
          <w:rPr>
            <w:rStyle w:val="WW"/>
            <w:sz w:val="22"/>
            <w:szCs w:val="22"/>
          </w:rPr>
          <w:t>.</w:t>
        </w:r>
        <w:r>
          <w:rPr>
            <w:rStyle w:val="WW"/>
            <w:sz w:val="22"/>
            <w:szCs w:val="22"/>
            <w:lang w:val="en-US"/>
          </w:rPr>
          <w:t>sberbank</w:t>
        </w:r>
        <w:r>
          <w:rPr>
            <w:rStyle w:val="WW"/>
            <w:sz w:val="22"/>
            <w:szCs w:val="22"/>
          </w:rPr>
          <w:t>-</w:t>
        </w:r>
        <w:r>
          <w:rPr>
            <w:rStyle w:val="WW"/>
            <w:sz w:val="22"/>
            <w:szCs w:val="22"/>
            <w:lang w:val="en-US"/>
          </w:rPr>
          <w:t>ast</w:t>
        </w:r>
        <w:r>
          <w:rPr>
            <w:rStyle w:val="WW"/>
            <w:sz w:val="22"/>
            <w:szCs w:val="22"/>
          </w:rPr>
          <w:t>.</w:t>
        </w:r>
        <w:r>
          <w:rPr>
            <w:rStyle w:val="WW"/>
            <w:sz w:val="22"/>
            <w:szCs w:val="22"/>
            <w:lang w:val="en-US"/>
          </w:rPr>
          <w:t>ru</w:t>
        </w:r>
        <w:r>
          <w:rPr>
            <w:rStyle w:val="WW"/>
            <w:sz w:val="22"/>
            <w:szCs w:val="22"/>
          </w:rPr>
          <w:t>/</w:t>
        </w:r>
        <w:r>
          <w:rPr>
            <w:rStyle w:val="WW"/>
            <w:sz w:val="22"/>
            <w:szCs w:val="22"/>
            <w:lang w:val="en-US"/>
          </w:rPr>
          <w:t>AP</w:t>
        </w:r>
      </w:hyperlink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на официальном сайте администрации Ивантеевского муниципального района – </w:t>
      </w:r>
      <w:hyperlink r:id="rId11">
        <w:r>
          <w:rPr>
            <w:rStyle w:val="Style15"/>
            <w:color w:val="000000"/>
            <w:sz w:val="22"/>
            <w:szCs w:val="22"/>
          </w:rPr>
          <w:t>http://ivanteevka.sarmo.ru</w:t>
        </w:r>
      </w:hyperlink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 xml:space="preserve">,  а так же в информационном сообщении, опубликованном в  официальном печатном издании -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газете</w:t>
      </w:r>
      <w:r>
        <w:rPr>
          <w:color w:val="000000"/>
          <w:sz w:val="22"/>
          <w:szCs w:val="22"/>
        </w:rPr>
        <w:t xml:space="preserve"> «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Ивантеевский вестник</w:t>
      </w:r>
      <w:r>
        <w:rPr>
          <w:color w:val="000000"/>
          <w:sz w:val="22"/>
          <w:szCs w:val="22"/>
        </w:rPr>
        <w:t>», аукцион проводится в соответствии с требованиями ст. 39.11, ст. 39.12, ст.39.13  Земельного кодекса Российской Федерации от 25.10.2001 г.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0"/>
        <w:ind w:left="0" w:right="57" w:firstLine="51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В случае признания победителем аукциона заключить с Продавцом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000000"/>
          <w:sz w:val="22"/>
          <w:szCs w:val="22"/>
        </w:rPr>
        <w:t xml:space="preserve"> не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before="0" w:after="0"/>
        <w:ind w:left="0" w:right="57" w:firstLine="51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 Настоящее согласие бессрочно.</w:t>
      </w:r>
    </w:p>
    <w:p>
      <w:pPr>
        <w:pStyle w:val="Normal"/>
        <w:ind w:right="46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Адрес/телефон/</w:t>
      </w:r>
      <w:r>
        <w:rPr>
          <w:color w:val="000000"/>
          <w:sz w:val="22"/>
          <w:szCs w:val="22"/>
          <w:lang w:val="en-US"/>
        </w:rPr>
        <w:t>e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етендент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Реквизиты счета Претендента для возврата задатка (полные банковские реквизиты):</w:t>
      </w:r>
    </w:p>
    <w:p>
      <w:pPr>
        <w:pStyle w:val="Normal"/>
        <w:ind w:right="46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</w:t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____________________________________________________________________________</w:t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Приложения:</w:t>
      </w:r>
    </w:p>
    <w:p>
      <w:pPr>
        <w:pStyle w:val="Normal"/>
        <w:ind w:right="46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Подпись Претендента (его полномочного представителя)</w:t>
      </w:r>
    </w:p>
    <w:p>
      <w:pPr>
        <w:pStyle w:val="Normal"/>
        <w:ind w:right="4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__________________________________________________________________________</w:t>
      </w:r>
    </w:p>
    <w:p>
      <w:pPr>
        <w:pStyle w:val="Normal"/>
        <w:ind w:right="4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М.П.   «___» _____________20__г.</w:t>
      </w:r>
    </w:p>
    <w:p>
      <w:pPr>
        <w:pStyle w:val="Normal"/>
        <w:ind w:right="4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Заявка принята:  «___» _____________20__г. в ______ часов   __________ минут.</w:t>
      </w:r>
    </w:p>
    <w:p>
      <w:pPr>
        <w:pStyle w:val="Normal"/>
        <w:ind w:right="4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Подпись уполномоченного лица принявшего заявку</w:t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>
      <w:pPr>
        <w:pStyle w:val="Normal"/>
        <w:ind w:right="4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Отметка об отказе в принятии заявки: _______________________________________</w:t>
      </w:r>
      <w:r>
        <w:rPr>
          <w:b/>
          <w:color w:val="000000"/>
          <w:sz w:val="22"/>
          <w:szCs w:val="22"/>
        </w:rPr>
        <w:t xml:space="preserve">                                              </w:t>
      </w:r>
    </w:p>
    <w:p>
      <w:pPr>
        <w:pStyle w:val="Normal"/>
        <w:spacing w:lineRule="atLeast" w:line="18"/>
        <w:ind w:right="142" w:hanging="0"/>
        <w:jc w:val="right"/>
        <w:rPr>
          <w:b/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</w:r>
    </w:p>
    <w:p>
      <w:pPr>
        <w:pStyle w:val="Normal"/>
        <w:spacing w:lineRule="atLeast" w:line="18"/>
        <w:ind w:right="142" w:hanging="0"/>
        <w:jc w:val="right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  <w:t>,</w:t>
      </w:r>
    </w:p>
    <w:p>
      <w:pPr>
        <w:pStyle w:val="Normal"/>
        <w:spacing w:lineRule="atLeast" w:line="18"/>
        <w:ind w:right="142" w:hanging="0"/>
        <w:jc w:val="right"/>
        <w:rPr>
          <w:bCs/>
          <w:color w:val="000000"/>
          <w:sz w:val="22"/>
          <w:szCs w:val="22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</w:r>
    </w:p>
    <w:p>
      <w:pPr>
        <w:pStyle w:val="Normal"/>
        <w:spacing w:lineRule="atLeast" w:line="18"/>
        <w:ind w:right="142" w:hang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/>
      </w:pPr>
      <w:r>
        <w:rPr>
          <w:i/>
          <w:sz w:val="22"/>
          <w:szCs w:val="22"/>
        </w:rPr>
        <w:t>Форма договора купли-продажи земельного участка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ДОГОВОР № ___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купли-продажи земельного участка на аукционе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с.____________                                                                                                «___» ____________ 20___ года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Администрация_______________________________________</w:t>
      </w:r>
      <w:r>
        <w:rPr>
          <w:sz w:val="22"/>
          <w:szCs w:val="22"/>
        </w:rPr>
        <w:t xml:space="preserve">, в лице ______________, действующего на основании __________, именуемая в дальнейшем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>, с одной стороны, и ______</w:t>
      </w:r>
      <w:r>
        <w:rPr>
          <w:b/>
          <w:sz w:val="22"/>
          <w:szCs w:val="22"/>
        </w:rPr>
        <w:t>_______________________</w:t>
      </w:r>
      <w:r>
        <w:rPr>
          <w:sz w:val="22"/>
          <w:szCs w:val="22"/>
        </w:rPr>
        <w:t xml:space="preserve">, именуемый в дальнейшем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>, с другой стороны,</w:t>
      </w:r>
      <w:r>
        <w:rPr>
          <w:b/>
          <w:sz w:val="22"/>
          <w:szCs w:val="22"/>
        </w:rPr>
        <w:t xml:space="preserve"> (вместе - «Стороны»), </w:t>
      </w:r>
      <w:r>
        <w:rPr>
          <w:sz w:val="22"/>
          <w:szCs w:val="22"/>
        </w:rPr>
        <w:t>в соответствии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постановлением администрации__________________ от «__» __________ 20____ года №______ «О проведении аукциона по продаже земельного участка», на основании протокола №_____ от «___»___________20____ года о результатах торгов по продаже земельного участка,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заключили настоящий Договор о нижеследующем: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3"/>
        </w:numPr>
        <w:jc w:val="center"/>
        <w:rPr>
          <w:b/>
          <w:b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ListParagrap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 xml:space="preserve"> продал и передал, а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на условиях настоящего договора приобрел и принял земельный участок из земель ___________________ (далее – Участок):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 Участка: </w:t>
      </w:r>
      <w:r>
        <w:rPr>
          <w:b/>
          <w:sz w:val="22"/>
          <w:szCs w:val="22"/>
        </w:rPr>
        <w:t>____________________</w:t>
      </w:r>
      <w:r>
        <w:rPr>
          <w:sz w:val="22"/>
          <w:szCs w:val="22"/>
        </w:rPr>
        <w:t xml:space="preserve">, </w:t>
      </w:r>
    </w:p>
    <w:p>
      <w:pPr>
        <w:pStyle w:val="Style27"/>
        <w:suppressAutoHyphens w:val="true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местоположение: __________________________________________________, 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 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 xml:space="preserve">кв. м., 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категория земель: _______________________________________________________,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разрешенное использование: ____________________________________________,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ограничения, обременения: ___________________</w:t>
      </w:r>
    </w:p>
    <w:p>
      <w:pPr>
        <w:pStyle w:val="Normal"/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1.2. Условия продажи Участка и его использования </w:t>
      </w:r>
      <w:r>
        <w:rPr>
          <w:b/>
          <w:sz w:val="22"/>
          <w:szCs w:val="22"/>
        </w:rPr>
        <w:t>«Покупателю»</w:t>
      </w:r>
      <w:r>
        <w:rPr>
          <w:sz w:val="22"/>
          <w:szCs w:val="22"/>
        </w:rPr>
        <w:t xml:space="preserve"> известны.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признает, что состояние Участка соответствует условиям настоящего Договора, сведения, предоставленные </w:t>
      </w:r>
      <w:r>
        <w:rPr>
          <w:b/>
          <w:sz w:val="22"/>
          <w:szCs w:val="22"/>
        </w:rPr>
        <w:t>«Продавцом»</w:t>
      </w:r>
      <w:r>
        <w:rPr>
          <w:sz w:val="22"/>
          <w:szCs w:val="22"/>
        </w:rPr>
        <w:t xml:space="preserve"> (включая документацию, отражающую расположение Участка) соответствуют действительному состоянию Участка, претензий у сторон нет, в связи с чем акт приема-передачи не составляется.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Сумма договора, порядок расчетов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2.1. Сумма договора определяется окончательной (продажной) ценой,  установленной в процессе торгов на _______________________________________________________________</w:t>
      </w:r>
      <w:r>
        <w:rPr>
          <w:b/>
          <w:sz w:val="22"/>
          <w:szCs w:val="22"/>
        </w:rPr>
        <w:t xml:space="preserve"> ,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>(конкурсе, аукционе)</w:t>
      </w:r>
    </w:p>
    <w:p>
      <w:pPr>
        <w:pStyle w:val="Style23"/>
        <w:jc w:val="both"/>
        <w:rPr>
          <w:sz w:val="22"/>
          <w:szCs w:val="22"/>
        </w:rPr>
      </w:pPr>
      <w:r>
        <w:rPr>
          <w:sz w:val="22"/>
          <w:szCs w:val="22"/>
        </w:rPr>
        <w:t>и составляет _________(________________________________) рублей, НДС не облагается.</w:t>
      </w:r>
    </w:p>
    <w:p>
      <w:pPr>
        <w:pStyle w:val="Normal"/>
        <w:widowControl w:val="false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 Покупатель производит оплату путем перечисления на  счет Продавца всей суммы договора в течение 30 дней с момента подписания договора по следующим платежным реквизитам: _____________________________________________________________ _______________________________________________________________________.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В счет оплаты засчитывается сумма внесенного Покупателем задатка  в размере ____ (____________)  рублей.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в платежном поручении указывает: "Оплата за земельный участок согласно договору купли-пpодажи  от "____" __________    20___ г.   N _____ НДС не облагается".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3. Права и обязанности сторон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Покупатель обязан:</w:t>
      </w:r>
    </w:p>
    <w:p>
      <w:pPr>
        <w:pStyle w:val="Normal"/>
        <w:tabs>
          <w:tab w:val="clear" w:pos="720"/>
          <w:tab w:val="left" w:pos="825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3.1.1. Осуществить расчеты по договору в соответствии с разделом 2 настоящего договора.</w:t>
      </w:r>
    </w:p>
    <w:p>
      <w:pPr>
        <w:pStyle w:val="Style2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3.1.2. Выполнять требования, вытекающие из установленных ограничений  прав на использование земельного участка, обременений, сервитутов.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color w:val="auto"/>
          <w:sz w:val="22"/>
          <w:szCs w:val="22"/>
        </w:rPr>
        <w:t>3</w:t>
      </w:r>
      <w:r>
        <w:rPr>
          <w:sz w:val="22"/>
          <w:szCs w:val="22"/>
        </w:rPr>
        <w:t>. Предоставлять соответствующим службам возможность контроля за  надлежащим выполнением условий по настоящему договору.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color w:val="auto"/>
          <w:sz w:val="22"/>
          <w:szCs w:val="22"/>
        </w:rPr>
        <w:t>4</w:t>
      </w:r>
      <w:r>
        <w:rPr>
          <w:sz w:val="22"/>
          <w:szCs w:val="22"/>
        </w:rPr>
        <w:t>. Покупатель обязуется произвести государственную регистрацию перехода к нему права собственности на земельный участок, являющийся предметом Договора и оплатить все расходы, связанные с оформлением и регистрацией.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Продавец имеет право: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3.2.1. Отказаться от исполнения настоящего договора в случаях невыполнения Покупателем обязательств настоящего договора независимо от последующего исполнения Покупателем указанных обязательств.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этом случае настоящий договор считается расторгнутым по истечении 30 дней с момента направления Продавцом в адрес Покупателя уведомления об отказе от договора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Переход права собственности</w:t>
      </w:r>
    </w:p>
    <w:p>
      <w:pPr>
        <w:pStyle w:val="Normal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4.1. Право собственности Покупателя на земельный участок в соответствии со статьями 131, 551 Гражданского Кодекса Российской Федерации возникает с момента государственной регистрации перехода к нему права собственности на земельный участок, являющийся предметом Договора в Управлении Федеральной службы государственной регистрации, кадастра и картографии по Саратовской области.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 Обязательства Продавца передать земельный участок, а Покупателя принять земельный участок считаются исполненными с момента государственной регистрации Договора. Дополнительно Сторонами акт приема-передачи земельного участка составляться не будет.</w:t>
      </w:r>
    </w:p>
    <w:p>
      <w:pPr>
        <w:pStyle w:val="12"/>
        <w:numPr>
          <w:ilvl w:val="0"/>
          <w:numId w:val="2"/>
        </w:numPr>
        <w:spacing w:lineRule="auto" w:line="240" w:before="0" w:after="0"/>
        <w:contextualSpacing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2"/>
          <w:szCs w:val="22"/>
        </w:rPr>
        <w:t>Рассмотрение споров и ответственность сторон</w:t>
      </w:r>
    </w:p>
    <w:p>
      <w:pPr>
        <w:pStyle w:val="12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BodyText3"/>
        <w:spacing w:lineRule="auto" w:line="240" w:before="0" w:after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Стороны несут  ответственность  за  невыполнение  либо  ненадлежащее выполнение  условий  Договора,   в   соответствии   с   законодательством Российской Федерации.</w:t>
      </w:r>
    </w:p>
    <w:p>
      <w:pPr>
        <w:pStyle w:val="BodyText3"/>
        <w:spacing w:lineRule="auto" w:line="240" w:before="0" w:after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 Споры,  возникающие  при   исполнении   Договора,     разрешаются по соглашению между Продавцом и Покупателем. При невозможности достижения соглашения между  сторонами,  возникшие споры  разрешаются  в  суде в     соответствии с законодательством Российской Федерации.</w:t>
      </w:r>
    </w:p>
    <w:p>
      <w:pPr>
        <w:pStyle w:val="BodyText3"/>
        <w:spacing w:lineRule="auto" w:line="240" w:before="0" w:after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5.3. При наступлении обстоятельств невозможности полного или частичного исполнения любой из сторон обязательств по настоящему Договору, а именно: землетрясения, стихийного бедствия или других обстоятельств непреодолимой силы,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>
      <w:pPr>
        <w:pStyle w:val="BodyText3"/>
        <w:spacing w:lineRule="auto" w:line="240" w:before="0" w:after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5.4. Сторона, для которой создалась невозможность исполнения обязательств по настоящему Договору, должна незамедлительно известить другую сторону о наступлении обстоятельств, препятствующих исполнению обязательств.</w:t>
      </w:r>
    </w:p>
    <w:p>
      <w:pPr>
        <w:pStyle w:val="Style23"/>
        <w:ind w:firstLine="709"/>
        <w:rPr>
          <w:b/>
          <w:b/>
          <w:bCs/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Заключительные положения</w:t>
      </w:r>
    </w:p>
    <w:p>
      <w:pPr>
        <w:pStyle w:val="1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6.1. Договор составлен в 3-х экземплярах, имеющих одинаковую юридическую силу.</w:t>
      </w:r>
    </w:p>
    <w:p>
      <w:pPr>
        <w:pStyle w:val="Style27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27"/>
        <w:jc w:val="center"/>
        <w:rPr>
          <w:b/>
          <w:b/>
        </w:rPr>
      </w:pPr>
      <w:r>
        <w:rPr>
          <w:b/>
          <w:sz w:val="22"/>
          <w:szCs w:val="22"/>
        </w:rPr>
        <w:t>7. Реквизиты сторон</w:t>
      </w:r>
    </w:p>
    <w:p>
      <w:pPr>
        <w:pStyle w:val="Style2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18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Подписи Сторон</w:t>
      </w:r>
    </w:p>
    <w:tbl>
      <w:tblPr>
        <w:tblW w:w="10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47"/>
        <w:gridCol w:w="5240"/>
      </w:tblGrid>
      <w:tr>
        <w:trPr>
          <w:trHeight w:val="898" w:hRule="atLeast"/>
        </w:trPr>
        <w:tc>
          <w:tcPr>
            <w:tcW w:w="4947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 /__________/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40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Покупатель: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 /_____________/</w:t>
            </w:r>
          </w:p>
        </w:tc>
      </w:tr>
    </w:tbl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/>
      </w:pPr>
      <w:r>
        <w:rPr/>
      </w:r>
    </w:p>
    <w:sectPr>
      <w:type w:val="nextPage"/>
      <w:pgSz w:w="11906" w:h="16838"/>
      <w:pgMar w:left="1186" w:right="506" w:header="0" w:top="641" w:footer="0" w:bottom="612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0e1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qFormat/>
    <w:rsid w:val="00a00e1d"/>
    <w:pPr>
      <w:spacing w:before="108" w:after="108"/>
      <w:jc w:val="center"/>
      <w:outlineLvl w:val="0"/>
    </w:pPr>
    <w:rPr>
      <w:rFonts w:ascii="Arial" w:hAnsi="Arial" w:eastAsia="Calibri" w:cs="Arial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sid w:val="00a00e1d"/>
    <w:rPr>
      <w:rFonts w:ascii="Times New Roman" w:hAnsi="Times New Roman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a00e1d"/>
    <w:rPr>
      <w:rFonts w:ascii="Times New Roman" w:hAnsi="Times New Roman" w:eastAsia="Times New Roman" w:cs="Times New Roman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cf2d26"/>
    <w:rPr>
      <w:color w:val="0000FF" w:themeColor="hyperlink"/>
      <w:u w:val="single"/>
    </w:rPr>
  </w:style>
  <w:style w:type="character" w:styleId="Style16" w:customStyle="1">
    <w:name w:val="Привязка сноски"/>
    <w:rsid w:val="00a00e1d"/>
    <w:rPr>
      <w:vertAlign w:val="superscript"/>
    </w:rPr>
  </w:style>
  <w:style w:type="character" w:styleId="FootnoteCharacters" w:customStyle="1">
    <w:name w:val="Footnote Characters"/>
    <w:qFormat/>
    <w:rsid w:val="00a00e1d"/>
    <w:rPr>
      <w:vertAlign w:val="superscript"/>
    </w:rPr>
  </w:style>
  <w:style w:type="character" w:styleId="11" w:customStyle="1">
    <w:name w:val="Заголовок 1 Знак"/>
    <w:basedOn w:val="DefaultParagraphFont"/>
    <w:qFormat/>
    <w:rsid w:val="00a00e1d"/>
    <w:rPr>
      <w:rFonts w:ascii="Arial" w:hAnsi="Arial" w:cs="Arial"/>
      <w:b/>
      <w:bCs/>
      <w:color w:val="26282F"/>
      <w:sz w:val="24"/>
      <w:szCs w:val="24"/>
    </w:rPr>
  </w:style>
  <w:style w:type="character" w:styleId="3" w:customStyle="1">
    <w:name w:val="Основной текст 3 Знак"/>
    <w:basedOn w:val="DefaultParagraphFont"/>
    <w:qFormat/>
    <w:rsid w:val="00a00e1d"/>
    <w:rPr>
      <w:rFonts w:ascii="Calibri" w:hAnsi="Calibri" w:eastAsia="Times New Roman" w:cs="Times New Roman"/>
      <w:sz w:val="16"/>
      <w:szCs w:val="16"/>
      <w:lang w:eastAsia="ru-RU"/>
    </w:rPr>
  </w:style>
  <w:style w:type="character" w:styleId="2" w:customStyle="1">
    <w:name w:val="Основной текст 2 Знак"/>
    <w:basedOn w:val="DefaultParagraphFont"/>
    <w:qFormat/>
    <w:rsid w:val="00a00e1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Основной текст_"/>
    <w:basedOn w:val="DefaultParagraphFont"/>
    <w:qFormat/>
    <w:rsid w:val="00a00e1d"/>
    <w:rPr>
      <w:rFonts w:ascii="Times New Roman" w:hAnsi="Times New Roman" w:eastAsia="Times New Roman" w:cs="Times New Roman"/>
      <w:spacing w:val="2"/>
      <w:sz w:val="19"/>
      <w:szCs w:val="19"/>
      <w:highlight w:val="white"/>
    </w:rPr>
  </w:style>
  <w:style w:type="character" w:styleId="21" w:customStyle="1">
    <w:name w:val="Основной текст (2)_"/>
    <w:basedOn w:val="DefaultParagraphFont"/>
    <w:qFormat/>
    <w:rsid w:val="00a00e1d"/>
    <w:rPr>
      <w:rFonts w:ascii="Times New Roman" w:hAnsi="Times New Roman" w:eastAsia="Times New Roman" w:cs="Times New Roman"/>
      <w:sz w:val="23"/>
      <w:szCs w:val="23"/>
      <w:highlight w:val="white"/>
    </w:rPr>
  </w:style>
  <w:style w:type="character" w:styleId="WW8Num2z0" w:customStyle="1">
    <w:name w:val="WW8Num2z0"/>
    <w:qFormat/>
    <w:rsid w:val="00a00e1d"/>
    <w:rPr/>
  </w:style>
  <w:style w:type="character" w:styleId="WW8Num2z1" w:customStyle="1">
    <w:name w:val="WW8Num2z1"/>
    <w:qFormat/>
    <w:rsid w:val="00a00e1d"/>
    <w:rPr/>
  </w:style>
  <w:style w:type="character" w:styleId="WW8Num2z2" w:customStyle="1">
    <w:name w:val="WW8Num2z2"/>
    <w:qFormat/>
    <w:rsid w:val="00a00e1d"/>
    <w:rPr/>
  </w:style>
  <w:style w:type="character" w:styleId="WW8Num2z3" w:customStyle="1">
    <w:name w:val="WW8Num2z3"/>
    <w:qFormat/>
    <w:rsid w:val="00a00e1d"/>
    <w:rPr/>
  </w:style>
  <w:style w:type="character" w:styleId="WW8Num2z4" w:customStyle="1">
    <w:name w:val="WW8Num2z4"/>
    <w:qFormat/>
    <w:rsid w:val="00a00e1d"/>
    <w:rPr/>
  </w:style>
  <w:style w:type="character" w:styleId="WW8Num2z5" w:customStyle="1">
    <w:name w:val="WW8Num2z5"/>
    <w:qFormat/>
    <w:rsid w:val="00a00e1d"/>
    <w:rPr/>
  </w:style>
  <w:style w:type="character" w:styleId="WW8Num2z6" w:customStyle="1">
    <w:name w:val="WW8Num2z6"/>
    <w:qFormat/>
    <w:rsid w:val="00a00e1d"/>
    <w:rPr/>
  </w:style>
  <w:style w:type="character" w:styleId="WW8Num2z7" w:customStyle="1">
    <w:name w:val="WW8Num2z7"/>
    <w:qFormat/>
    <w:rsid w:val="00a00e1d"/>
    <w:rPr/>
  </w:style>
  <w:style w:type="character" w:styleId="WW8Num2z8" w:customStyle="1">
    <w:name w:val="WW8Num2z8"/>
    <w:qFormat/>
    <w:rsid w:val="00a00e1d"/>
    <w:rPr/>
  </w:style>
  <w:style w:type="character" w:styleId="Style18" w:customStyle="1">
    <w:name w:val="Текст выноски Знак"/>
    <w:basedOn w:val="DefaultParagraphFont"/>
    <w:uiPriority w:val="99"/>
    <w:semiHidden/>
    <w:qFormat/>
    <w:rsid w:val="001e0363"/>
    <w:rPr>
      <w:rFonts w:ascii="Tahoma" w:hAnsi="Tahoma" w:eastAsia="Times New Roman"/>
      <w:color w:val="00000A"/>
      <w:sz w:val="16"/>
      <w:szCs w:val="16"/>
      <w:lang w:eastAsia="ru-RU"/>
    </w:rPr>
  </w:style>
  <w:style w:type="character" w:styleId="WW" w:customStyle="1">
    <w:name w:val="WW-Интернет-ссылка"/>
    <w:qFormat/>
    <w:rsid w:val="00a00e1d"/>
    <w:rPr>
      <w:color w:val="0000FF"/>
      <w:u w:val="single"/>
    </w:rPr>
  </w:style>
  <w:style w:type="character" w:styleId="Style19" w:customStyle="1">
    <w:name w:val="Гипертекстовая ссылка"/>
    <w:qFormat/>
    <w:rsid w:val="00a00e1d"/>
    <w:rPr>
      <w:color w:val="106BBE"/>
    </w:rPr>
  </w:style>
  <w:style w:type="character" w:styleId="WW8Num5z0" w:customStyle="1">
    <w:name w:val="WW8Num5z0"/>
    <w:qFormat/>
    <w:rsid w:val="00a00e1d"/>
    <w:rPr>
      <w:color w:val="000000"/>
      <w:sz w:val="24"/>
      <w:szCs w:val="24"/>
    </w:rPr>
  </w:style>
  <w:style w:type="character" w:styleId="5" w:customStyle="1">
    <w:name w:val="Основной текст (5)"/>
    <w:qFormat/>
    <w:rsid w:val="00a00e1d"/>
    <w:rPr>
      <w:i/>
      <w:iCs/>
      <w:sz w:val="23"/>
      <w:szCs w:val="23"/>
      <w:shd w:fill="FFFFFF" w:val="clear"/>
      <w:lang w:bidi="ar-SA"/>
    </w:rPr>
  </w:style>
  <w:style w:type="character" w:styleId="WW8Num12z0" w:customStyle="1">
    <w:name w:val="WW8Num12z0"/>
    <w:qFormat/>
    <w:rsid w:val="00a00e1d"/>
    <w:rPr/>
  </w:style>
  <w:style w:type="character" w:styleId="WW8Num12z1" w:customStyle="1">
    <w:name w:val="WW8Num12z1"/>
    <w:qFormat/>
    <w:rsid w:val="00a00e1d"/>
    <w:rPr/>
  </w:style>
  <w:style w:type="character" w:styleId="WW8Num12z2" w:customStyle="1">
    <w:name w:val="WW8Num12z2"/>
    <w:qFormat/>
    <w:rsid w:val="00a00e1d"/>
    <w:rPr/>
  </w:style>
  <w:style w:type="character" w:styleId="WW8Num12z3" w:customStyle="1">
    <w:name w:val="WW8Num12z3"/>
    <w:qFormat/>
    <w:rsid w:val="00a00e1d"/>
    <w:rPr/>
  </w:style>
  <w:style w:type="character" w:styleId="WW8Num12z4" w:customStyle="1">
    <w:name w:val="WW8Num12z4"/>
    <w:qFormat/>
    <w:rsid w:val="00a00e1d"/>
    <w:rPr/>
  </w:style>
  <w:style w:type="character" w:styleId="WW8Num12z5" w:customStyle="1">
    <w:name w:val="WW8Num12z5"/>
    <w:qFormat/>
    <w:rsid w:val="00a00e1d"/>
    <w:rPr/>
  </w:style>
  <w:style w:type="character" w:styleId="WW8Num12z6" w:customStyle="1">
    <w:name w:val="WW8Num12z6"/>
    <w:qFormat/>
    <w:rsid w:val="00a00e1d"/>
    <w:rPr/>
  </w:style>
  <w:style w:type="character" w:styleId="WW8Num12z7" w:customStyle="1">
    <w:name w:val="WW8Num12z7"/>
    <w:qFormat/>
    <w:rsid w:val="00a00e1d"/>
    <w:rPr/>
  </w:style>
  <w:style w:type="character" w:styleId="WW8Num12z8" w:customStyle="1">
    <w:name w:val="WW8Num12z8"/>
    <w:qFormat/>
    <w:rsid w:val="00a00e1d"/>
    <w:rPr/>
  </w:style>
  <w:style w:type="character" w:styleId="Style20" w:customStyle="1">
    <w:name w:val="Посещённая гиперссылка"/>
    <w:rsid w:val="00a00e1d"/>
    <w:rPr>
      <w:color w:val="800080"/>
      <w:u w:val="single"/>
    </w:rPr>
  </w:style>
  <w:style w:type="character" w:styleId="Appleconvertedspace" w:customStyle="1">
    <w:name w:val="apple-converted-space"/>
    <w:qFormat/>
    <w:rsid w:val="00a00e1d"/>
    <w:rPr/>
  </w:style>
  <w:style w:type="character" w:styleId="Style21" w:customStyle="1">
    <w:name w:val="Выделение жирным"/>
    <w:qFormat/>
    <w:rsid w:val="00a00e1d"/>
    <w:rPr>
      <w:b/>
      <w:bCs/>
    </w:rPr>
  </w:style>
  <w:style w:type="paragraph" w:styleId="Style22" w:customStyle="1">
    <w:name w:val="Заголовок"/>
    <w:basedOn w:val="Normal"/>
    <w:next w:val="Style23"/>
    <w:qFormat/>
    <w:rsid w:val="00a00e1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rsid w:val="00a00e1d"/>
    <w:pPr>
      <w:jc w:val="center"/>
    </w:pPr>
    <w:rPr>
      <w:sz w:val="22"/>
      <w:szCs w:val="22"/>
    </w:rPr>
  </w:style>
  <w:style w:type="paragraph" w:styleId="Style24">
    <w:name w:val="List"/>
    <w:basedOn w:val="Style23"/>
    <w:rsid w:val="00a00e1d"/>
    <w:pPr/>
    <w:rPr>
      <w:rFonts w:cs="Arial"/>
    </w:rPr>
  </w:style>
  <w:style w:type="paragraph" w:styleId="Style25" w:customStyle="1">
    <w:name w:val="Caption"/>
    <w:basedOn w:val="Normal"/>
    <w:qFormat/>
    <w:rsid w:val="00a00e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a00e1d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a00e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Body Text Indent"/>
    <w:basedOn w:val="Normal"/>
    <w:rsid w:val="00a00e1d"/>
    <w:pPr>
      <w:ind w:firstLine="708"/>
      <w:jc w:val="both"/>
    </w:pPr>
    <w:rPr>
      <w:sz w:val="22"/>
      <w:szCs w:val="22"/>
    </w:rPr>
  </w:style>
  <w:style w:type="paragraph" w:styleId="ConsPlusNonformat" w:customStyle="1">
    <w:name w:val="ConsPlusNonformat"/>
    <w:qFormat/>
    <w:rsid w:val="00a00e1d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a00e1d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00e1d"/>
    <w:pPr>
      <w:suppressAutoHyphens w:val="true"/>
      <w:spacing w:before="0" w:after="0"/>
      <w:ind w:left="720" w:hanging="0"/>
      <w:contextualSpacing/>
    </w:pPr>
    <w:rPr>
      <w:sz w:val="24"/>
      <w:szCs w:val="24"/>
    </w:rPr>
  </w:style>
  <w:style w:type="paragraph" w:styleId="BodyText3">
    <w:name w:val="Body Text 3"/>
    <w:basedOn w:val="Normal"/>
    <w:qFormat/>
    <w:rsid w:val="00a00e1d"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 w:customStyle="1">
    <w:name w:val="Абзац списка1"/>
    <w:basedOn w:val="Normal"/>
    <w:qFormat/>
    <w:rsid w:val="00a00e1d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qFormat/>
    <w:rsid w:val="00a00e1d"/>
    <w:pPr>
      <w:spacing w:lineRule="auto" w:line="480" w:before="0" w:after="120"/>
    </w:pPr>
    <w:rPr/>
  </w:style>
  <w:style w:type="paragraph" w:styleId="51" w:customStyle="1">
    <w:name w:val="Основной текст5"/>
    <w:basedOn w:val="Normal"/>
    <w:qFormat/>
    <w:rsid w:val="00a00e1d"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szCs w:val="19"/>
      <w:lang w:eastAsia="en-US"/>
    </w:rPr>
  </w:style>
  <w:style w:type="paragraph" w:styleId="Style28" w:customStyle="1">
    <w:name w:val="готик текст"/>
    <w:qFormat/>
    <w:rsid w:val="00a00e1d"/>
    <w:pPr>
      <w:widowControl/>
      <w:tabs>
        <w:tab w:val="clear" w:pos="720"/>
        <w:tab w:val="right" w:pos="4762" w:leader="dot"/>
      </w:tabs>
      <w:bidi w:val="0"/>
      <w:spacing w:lineRule="atLeast" w:line="240" w:before="0" w:after="0"/>
      <w:ind w:firstLine="283"/>
      <w:jc w:val="both"/>
    </w:pPr>
    <w:rPr>
      <w:rFonts w:ascii="NewsGothic_A.Z_PS" w:hAnsi="NewsGothic_A.Z_PS" w:eastAsia="Times New Roman" w:cs="NewsGothic_A.Z_PS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rsid w:val="00a00e1d"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13" w:customStyle="1">
    <w:name w:val="Без интервала1"/>
    <w:qFormat/>
    <w:rsid w:val="00a00e1d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0"/>
      <w:szCs w:val="22"/>
      <w:lang w:val="ru-RU" w:eastAsia="en-US" w:bidi="ar-SA"/>
    </w:rPr>
  </w:style>
  <w:style w:type="paragraph" w:styleId="ConsPlusTitle" w:customStyle="1">
    <w:name w:val="ConsPlusTitle"/>
    <w:qFormat/>
    <w:rsid w:val="00a00e1d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22" w:customStyle="1">
    <w:name w:val="Основной текст (2)"/>
    <w:basedOn w:val="Normal"/>
    <w:qFormat/>
    <w:rsid w:val="00a00e1d"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NormalWeb">
    <w:name w:val="Normal (Web)"/>
    <w:basedOn w:val="Normal"/>
    <w:qFormat/>
    <w:rsid w:val="00a00e1d"/>
    <w:pPr>
      <w:spacing w:before="280" w:after="119"/>
    </w:pPr>
    <w:rPr>
      <w:sz w:val="24"/>
      <w:szCs w:val="24"/>
    </w:rPr>
  </w:style>
  <w:style w:type="paragraph" w:styleId="Style29" w:customStyle="1">
    <w:name w:val="Содержимое таблицы"/>
    <w:basedOn w:val="Normal"/>
    <w:qFormat/>
    <w:rsid w:val="00a00e1d"/>
    <w:pPr>
      <w:suppressLineNumbers/>
    </w:pPr>
    <w:rPr/>
  </w:style>
  <w:style w:type="paragraph" w:styleId="Style30" w:customStyle="1">
    <w:name w:val="Заголовок таблицы"/>
    <w:basedOn w:val="Style29"/>
    <w:qFormat/>
    <w:rsid w:val="00a00e1d"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1e0363"/>
    <w:pPr/>
    <w:rPr>
      <w:rFonts w:ascii="Tahoma" w:hAnsi="Tahoma" w:cs="Tahoma"/>
      <w:sz w:val="16"/>
      <w:szCs w:val="16"/>
    </w:rPr>
  </w:style>
  <w:style w:type="paragraph" w:styleId="Style31" w:customStyle="1">
    <w:name w:val="Обычный текст"/>
    <w:basedOn w:val="Normal"/>
    <w:qFormat/>
    <w:rsid w:val="00a00e1d"/>
    <w:pPr>
      <w:ind w:firstLine="709"/>
      <w:jc w:val="both"/>
    </w:pPr>
    <w:rPr>
      <w:sz w:val="24"/>
      <w:szCs w:val="24"/>
      <w:lang w:val="en-US" w:bidi="en-US"/>
    </w:rPr>
  </w:style>
  <w:style w:type="paragraph" w:styleId="BodyTextIndent3">
    <w:name w:val="Body Text Indent 3"/>
    <w:basedOn w:val="Normal"/>
    <w:qFormat/>
    <w:rsid w:val="00a00e1d"/>
    <w:pPr>
      <w:ind w:firstLine="851"/>
      <w:jc w:val="both"/>
    </w:pPr>
    <w:rPr>
      <w:sz w:val="28"/>
    </w:rPr>
  </w:style>
  <w:style w:type="paragraph" w:styleId="TextBasTxt" w:customStyle="1">
    <w:name w:val="TextBasTxt"/>
    <w:basedOn w:val="Normal"/>
    <w:qFormat/>
    <w:rsid w:val="00a00e1d"/>
    <w:pPr>
      <w:ind w:firstLine="567"/>
      <w:jc w:val="both"/>
    </w:pPr>
    <w:rPr>
      <w:rFonts w:eastAsia="Calibri"/>
      <w:sz w:val="24"/>
      <w:szCs w:val="24"/>
    </w:rPr>
  </w:style>
  <w:style w:type="paragraph" w:styleId="Rezul" w:customStyle="1">
    <w:name w:val="rezul"/>
    <w:basedOn w:val="Normal"/>
    <w:qFormat/>
    <w:rsid w:val="00a00e1d"/>
    <w:pPr>
      <w:widowControl w:val="false"/>
      <w:ind w:firstLine="283"/>
      <w:jc w:val="both"/>
    </w:pPr>
    <w:rPr>
      <w:b/>
      <w:sz w:val="22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a00e1d"/>
  </w:style>
  <w:style w:type="numbering" w:styleId="WW8Num5" w:customStyle="1">
    <w:name w:val="WW8Num5"/>
    <w:qFormat/>
    <w:rsid w:val="00a00e1d"/>
  </w:style>
  <w:style w:type="numbering" w:styleId="WW8Num12" w:customStyle="1">
    <w:name w:val="WW8Num12"/>
    <w:qFormat/>
    <w:rsid w:val="00a00e1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tp.sberbank-ast.ru/" TargetMode="External"/><Relationship Id="rId3" Type="http://schemas.openxmlformats.org/officeDocument/2006/relationships/hyperlink" Target="https://utp.sberbank-ast.ru/" TargetMode="External"/><Relationship Id="rId4" Type="http://schemas.openxmlformats.org/officeDocument/2006/relationships/hyperlink" Target="https://utp.sberbank-ast.ru/Main/Notice/697/Requisites" TargetMode="External"/><Relationship Id="rId5" Type="http://schemas.openxmlformats.org/officeDocument/2006/relationships/hyperlink" Target="consultantplus://offline/ref=1018AF8E902C8A8369C11EDDC3A943C2AAEAED217A7EF984E6EEF39448E5D826804E731581A443F6h3BBF" TargetMode="External"/><Relationship Id="rId6" Type="http://schemas.openxmlformats.org/officeDocument/2006/relationships/hyperlink" Target="https://new.torgi.gov.ru/" TargetMode="External"/><Relationship Id="rId7" Type="http://schemas.openxmlformats.org/officeDocument/2006/relationships/hyperlink" Target="http://utp.sberbank-ast.ru/AP" TargetMode="External"/><Relationship Id="rId8" Type="http://schemas.openxmlformats.org/officeDocument/2006/relationships/hyperlink" Target="http://ivanteevka.sarmo.ru/" TargetMode="External"/><Relationship Id="rId9" Type="http://schemas.openxmlformats.org/officeDocument/2006/relationships/hyperlink" Target="https://new.torgi.gov.ru/" TargetMode="External"/><Relationship Id="rId10" Type="http://schemas.openxmlformats.org/officeDocument/2006/relationships/hyperlink" Target="http://utp.sberbank-ast.ru/AP" TargetMode="External"/><Relationship Id="rId11" Type="http://schemas.openxmlformats.org/officeDocument/2006/relationships/hyperlink" Target="http://ivanteevka.sarmo.ru/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Application>LibreOffice/6.3.4.2$Windows_x86 LibreOffice_project/60da17e045e08f1793c57c00ba83cdfce946d0aa</Application>
  <Pages>9</Pages>
  <Words>3253</Words>
  <Characters>25372</Characters>
  <CharactersWithSpaces>29533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2023-03-29T11:47:09Z</cp:lastPrinted>
  <dcterms:modified xsi:type="dcterms:W3CDTF">2023-03-30T09:20:02Z</dcterms:modified>
  <cp:revision>183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