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СОВЕТ 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ИВАНТЕЕВСКОГО МУНИЦИПАЛЬНОГО РАЙОНА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САРАТОВСКОЙ ОБЛАСТИ</w:t>
      </w:r>
    </w:p>
    <w:p>
      <w:pPr>
        <w:pStyle w:val="Style16"/>
        <w:widowControl/>
        <w:bidi w:val="0"/>
        <w:spacing w:lineRule="auto" w:line="288" w:before="0" w:after="0"/>
        <w:ind w:left="0" w:right="0" w:hanging="57"/>
        <w:jc w:val="center"/>
        <w:rPr/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spacing w:before="0" w:after="0"/>
        <w:ind w:left="0" w:right="0" w:firstLine="555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Пятьдесят первое заседание пятого созыва</w:t>
      </w:r>
    </w:p>
    <w:p>
      <w:pPr>
        <w:pStyle w:val="Style16"/>
        <w:widowControl/>
        <w:spacing w:before="0" w:after="0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РЕШЕНИЕ № 29</w:t>
      </w:r>
    </w:p>
    <w:p>
      <w:pPr>
        <w:pStyle w:val="Style18"/>
        <w:widowControl/>
        <w:suppressLineNumbers/>
        <w:bidi w:val="0"/>
        <w:spacing w:before="0" w:after="0"/>
        <w:ind w:left="0" w:right="0" w:firstLine="567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3"/>
        <w:widowControl/>
        <w:bidi w:val="0"/>
        <w:spacing w:lineRule="auto" w:line="288" w:before="0" w:after="0"/>
        <w:ind w:left="0" w:right="-57" w:firstLine="567"/>
        <w:jc w:val="both"/>
        <w:rPr/>
      </w:pPr>
      <w:r>
        <w:rPr>
          <w:rFonts w:cs="Times New Roman" w:ascii="Times New Roman" w:hAnsi="Times New Roman"/>
          <w:b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от 02 декабря 2020 года                               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с.  Николаевка</w:t>
      </w:r>
    </w:p>
    <w:p>
      <w:pPr>
        <w:pStyle w:val="Style16"/>
        <w:widowControl/>
        <w:spacing w:lineRule="atLeast" w:line="240" w:before="0" w:after="43"/>
        <w:ind w:left="0" w:right="4533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bidi w:val="0"/>
        <w:spacing w:lineRule="atLeast" w:line="285" w:before="0" w:after="0"/>
        <w:ind w:left="0" w:right="2835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«</w:t>
      </w:r>
      <w:bookmarkStart w:id="0" w:name="__DdeLink__204_2383060261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Порядка материально - технического и организационного обеспечения деятельности органов местного самоуправления Николаевского муниципального образования</w:t>
      </w:r>
      <w:bookmarkEnd w:id="0"/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»</w:t>
      </w:r>
    </w:p>
    <w:p>
      <w:pPr>
        <w:pStyle w:val="Style16"/>
        <w:widowControl/>
        <w:spacing w:lineRule="atLeast" w:line="240" w:before="0" w:after="89"/>
        <w:ind w:left="0" w:right="0" w:firstLine="555"/>
        <w:jc w:val="both"/>
        <w:rPr>
          <w:caps w:val="false"/>
          <w:smallCaps w:val="false"/>
          <w:color w:val="000000"/>
          <w:spacing w:val="1"/>
        </w:rPr>
      </w:pPr>
      <w:r>
        <w:rPr>
          <w:caps w:val="false"/>
          <w:smallCaps w:val="false"/>
          <w:color w:val="000000"/>
          <w:spacing w:val="1"/>
        </w:rPr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соответствии с ч. 10 статьи 35 Федерального закона от 06.10.2003г. № 131- ФЗ "Об общих принципах организации местного самоуправления в Российской Федерации", </w:t>
      </w:r>
      <w:hyperlink r:id="rId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Устава Николаевского муниципального образования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, Совет </w:t>
      </w:r>
      <w:hyperlink r:id="rId3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РЕШИЛ: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Утвердить Порядок материально-технического и организационного обеспечения деятельности органов местного самоуправления 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согласно приложению.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 Настоящее решение подлежит официальному опубликованию (обнародованию) и вступает в силу с момента официального обнародования.</w:t>
      </w:r>
    </w:p>
    <w:p>
      <w:pPr>
        <w:pStyle w:val="Style16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-14"/>
        </w:rPr>
      </w:pPr>
      <w:r>
        <w:rPr>
          <w:caps w:val="false"/>
          <w:smallCaps w:val="false"/>
          <w:color w:val="000000"/>
          <w:spacing w:val="-14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-14"/>
        </w:rPr>
      </w:pPr>
      <w:r>
        <w:rPr>
          <w:caps w:val="false"/>
          <w:smallCaps w:val="false"/>
          <w:color w:val="000000"/>
          <w:spacing w:val="-14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-14"/>
        </w:rPr>
      </w:pPr>
      <w:r>
        <w:rPr>
          <w:caps w:val="false"/>
          <w:smallCaps w:val="false"/>
          <w:color w:val="000000"/>
          <w:spacing w:val="-14"/>
        </w:rPr>
      </w:r>
    </w:p>
    <w:p>
      <w:pPr>
        <w:pStyle w:val="Style16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-14"/>
        </w:rPr>
      </w:pPr>
      <w:r>
        <w:rPr>
          <w:caps w:val="false"/>
          <w:smallCaps w:val="false"/>
          <w:color w:val="000000"/>
          <w:spacing w:val="-14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b/>
          <w:sz w:val="28"/>
          <w:szCs w:val="28"/>
        </w:rPr>
        <w:t xml:space="preserve">Глава Николаевского </w:t>
      </w:r>
    </w:p>
    <w:p>
      <w:pPr>
        <w:pStyle w:val="Normal"/>
        <w:widowControl/>
        <w:bidi w:val="0"/>
        <w:spacing w:lineRule="atLeast" w:line="100" w:before="0" w:after="0"/>
        <w:ind w:left="0" w:right="0" w:hanging="0"/>
        <w:jc w:val="both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  <w:tab/>
        <w:tab/>
        <w:tab/>
        <w:tab/>
        <w:t xml:space="preserve">             </w:t>
        <w:tab/>
        <w:t>А.А. Демидов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spacing w:before="0" w:after="0"/>
        <w:ind w:left="0" w:right="0" w:firstLine="555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</w:p>
    <w:p>
      <w:pPr>
        <w:pStyle w:val="Style16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Приложение</w:t>
      </w:r>
    </w:p>
    <w:p>
      <w:pPr>
        <w:pStyle w:val="Style16"/>
        <w:widowControl/>
        <w:spacing w:before="0" w:after="0"/>
        <w:ind w:left="0" w:right="0" w:firstLine="555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 решению Совета </w:t>
      </w:r>
      <w:hyperlink r:id="rId5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righ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  02.12.2020г. года  № 29</w:t>
      </w:r>
    </w:p>
    <w:p>
      <w:pPr>
        <w:pStyle w:val="Style16"/>
        <w:widowControl/>
        <w:spacing w:before="0" w:after="15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Порядок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материально-технического и организационного обеспечения</w:t>
      </w:r>
    </w:p>
    <w:p>
      <w:pPr>
        <w:pStyle w:val="Style16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hyperlink r:id="rId6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1. Общие положения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Порядок материально-технического и организационного обеспечения деятельности органов местного самоуправления </w:t>
      </w:r>
      <w:hyperlink r:id="rId7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(далее -Порядок) разработан 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hyperlink r:id="rId8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Настоящий Порядок материально-технического и организационного обеспечения деятельности органов местного самоуправления </w:t>
      </w:r>
      <w:hyperlink r:id="rId9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регулирует материально-техническое и организационное обеспечение деятельности органов местного самоуправления </w:t>
      </w:r>
      <w:hyperlink r:id="rId10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(далее - органов местного самоуправления): Совета </w:t>
      </w:r>
      <w:hyperlink r:id="rId11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администрации </w:t>
      </w:r>
      <w:hyperlink r:id="rId1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Понятия, используемые в настоящем Порядке: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4.1. Под материально-техническим обеспечением деятельности органов местного самоуправления понимается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4.2.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Материально-техническое и организационное обеспечение деятельности органов местного самоуправления осуществляется ими самостоятельно.</w:t>
      </w:r>
    </w:p>
    <w:p>
      <w:pPr>
        <w:pStyle w:val="Style16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2. Материально-техническое обеспечение деятельности органов местного самоуправления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hyperlink r:id="rId13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Материально-техническое обеспечение деятельности органов местного самоуправления осуществляется по следующим направлениям: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содержание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обеспечение органов местного самоуправления мебелью, иными средствами, необходимыми для их стабильного функционирования;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8)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9) обеспечение бланочной и презентационной продукцией (бланки, грамоты, открытки, призы, сувениры, наградная продукция и т.д.), осуществление подписки на периодические печатные издания;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10) возмещение расходов, связанных со служебными командировками;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11) заказ и оплата услуг, связанных с публикацией и размещением официальной информации о деятельности органов местного самоуправления в средствах массовой информации;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12) иные мероприятия, направленные на обеспечение функционирования органов местного самоуправления.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Организация материально-технического обеспечения деятельности Совета </w:t>
      </w:r>
      <w:hyperlink r:id="rId1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и администрации </w:t>
      </w:r>
      <w:hyperlink r:id="rId15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возлагается на Главу </w:t>
      </w:r>
      <w:hyperlink r:id="rId16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Организационное обеспечение деятельности органов местного</w:t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самоуправления </w:t>
      </w:r>
      <w:hyperlink r:id="rId17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Организационное обеспечение деятельности органов местного самоуправления осуществляется по следующим направлениям: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кадровое обеспечение;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организация и ведение бухгалтерского учета и отчетности;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правовое обеспечение;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организация и сопровождение информационно-коммуникационной инфраструктуры (доступа к сети Интернет, защиты информации, системного и прикладного программного обеспечения и сопровождения автоматизированных рабочих мест);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организация делопроизводства и защиты информации, документационное обеспечение в органах местного самоуправления;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архивное обеспечение;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обеспечение деятельности постоянных и временных комиссий, коллегиальных, совещательных органов, организация личного приема граждан;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8) организация публичных слушаний, собраний и конференций граждан, форумов, презентаций, "круглых столов", рабочих встреч, семинаров, совещаний;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9) организация профессиональной переподготовки, повышения квалификации и стажировки муниципальных служащих;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10) командировочные расходы;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11) обеспечение доступа к информации о деятельности органов местного самоуправления;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12) иные мероприятия, направленные на создание полноценных условий для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эффективного осуществления органами местного самоуправления своих полномочий.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2. Организационное обеспечение деятельности Совета </w:t>
      </w:r>
      <w:hyperlink r:id="rId18" w:tgtFrame="_blank">
        <w:bookmarkStart w:id="1" w:name="__DdeLink__129_1682230294"/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администрации </w:t>
      </w:r>
      <w:hyperlink r:id="rId19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образования, Главы </w:t>
      </w:r>
      <w:hyperlink r:id="rId20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осуществляется администрацией </w:t>
      </w:r>
      <w:hyperlink r:id="rId21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в пределах установленных действующим законодательством полномочий.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федеральными законами.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Финансирование материально-технического и организационного обеспечения деятельности органов местного самоуправления  </w:t>
      </w:r>
      <w:hyperlink r:id="rId22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1.Финансирование материально-технического и организационного обеспечения деятельности органов местного самоуправления осуществляется за счет расходов на их содержание, предусматриваемых в местном бюджете в соответствии с классификацией расходов бюджетов Российской Федерации.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Не допускается финансирование расходов на материально-техническое и организационное обеспечение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Формирование потребностей в материально-техническом и организационном обеспечении деятельности органов местного самоуправления </w:t>
      </w:r>
      <w:hyperlink r:id="rId23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Потребности в материально-техническом и организационном обеспечении деятельности органов местного самоуправления формируются в соответствии с действующим законодательством, муниципальными правовыми актами,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2.Потребности в материально-техническом и организационном обеспечении деятельности органов местного самоуправления формируются указанными органами самостоятельно в соответствии с графиком составления проекта решения о бюджете на очередной финансовый год и плановый период, в соответствии с утвержденными нормативами, с учетом численности персонала, его функциональных обязанностей, и учитываются при составлении проекта бюджета на очередной финансовый год и плановый период.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6. Ответственность и контроль за материально-техническим и организационным обеспечением деятельности органов местного самоуправления </w:t>
      </w:r>
      <w:hyperlink r:id="rId24" w:tgtFrame="_blank">
        <w:r>
          <w:rPr>
            <w:rStyle w:val="Style14"/>
            <w:rFonts w:ascii="Times New Roman" w:hAnsi="Times New Roman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</w:t>
      </w:r>
    </w:p>
    <w:p>
      <w:pPr>
        <w:pStyle w:val="Style16"/>
        <w:widowControl/>
        <w:spacing w:before="0" w:after="0"/>
        <w:ind w:left="0" w:right="0" w:firstLine="555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Органы местного самоуправления несут ответственность за нецелевое и неэффективное использование бюджетных средств и предоставленного имущества.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за соблюдением установленного настоящим Порядком материально-технического и организационного обеспечения деятельности органов местного самоуправления, осуществляет представительный орган муниципального образования, в соответствии с действующим законодательством.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Контроль работ и услуг по материально-техническому и организационному обеспечению, а также контроль целевого и рационального использования бюджетных средств и предоставленного имущества осуществляет финансовый отдел администрации </w:t>
      </w:r>
      <w:hyperlink r:id="rId25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Николаевского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муниципального образования в соответствии с действующим законодательством.</w:t>
      </w:r>
    </w:p>
    <w:p>
      <w:pPr>
        <w:pStyle w:val="Style20"/>
        <w:widowControl/>
        <w:spacing w:before="0" w:after="0"/>
        <w:ind w:left="0" w:right="0" w:firstLine="555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Subtitle"/>
    <w:basedOn w:val="Normal"/>
    <w:qFormat/>
    <w:pPr/>
    <w:rPr>
      <w:sz w:val="24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-minjust.ru:8080/bigs/showDocument.html?id=60853E5D-9C39-48A4-ABA2-93F97503C99F" TargetMode="External"/><Relationship Id="rId3" Type="http://schemas.openxmlformats.org/officeDocument/2006/relationships/hyperlink" Target="http://pravo-minjust.ru:8080/bigs/showDocument.html?id=60853E5D-9C39-48A4-ABA2-93F97503C99F" TargetMode="External"/><Relationship Id="rId4" Type="http://schemas.openxmlformats.org/officeDocument/2006/relationships/hyperlink" Target="http://pravo-minjust.ru:8080/bigs/showDocument.html?id=60853E5D-9C39-48A4-ABA2-93F97503C99F" TargetMode="External"/><Relationship Id="rId5" Type="http://schemas.openxmlformats.org/officeDocument/2006/relationships/hyperlink" Target="http://pravo-minjust.ru:8080/bigs/showDocument.html?id=60853E5D-9C39-48A4-ABA2-93F97503C99F" TargetMode="External"/><Relationship Id="rId6" Type="http://schemas.openxmlformats.org/officeDocument/2006/relationships/hyperlink" Target="http://pravo-minjust.ru:8080/bigs/showDocument.html?id=60853E5D-9C39-48A4-ABA2-93F97503C99F" TargetMode="External"/><Relationship Id="rId7" Type="http://schemas.openxmlformats.org/officeDocument/2006/relationships/hyperlink" Target="http://pravo-minjust.ru:8080/bigs/showDocument.html?id=60853E5D-9C39-48A4-ABA2-93F97503C99F" TargetMode="External"/><Relationship Id="rId8" Type="http://schemas.openxmlformats.org/officeDocument/2006/relationships/hyperlink" Target="http://pravo-minjust.ru:8080/bigs/showDocument.html?id=60853E5D-9C39-48A4-ABA2-93F97503C99F" TargetMode="External"/><Relationship Id="rId9" Type="http://schemas.openxmlformats.org/officeDocument/2006/relationships/hyperlink" Target="http://pravo-minjust.ru:8080/bigs/showDocument.html?id=60853E5D-9C39-48A4-ABA2-93F97503C99F" TargetMode="External"/><Relationship Id="rId10" Type="http://schemas.openxmlformats.org/officeDocument/2006/relationships/hyperlink" Target="http://pravo-minjust.ru:8080/bigs/showDocument.html?id=60853E5D-9C39-48A4-ABA2-93F97503C99F" TargetMode="External"/><Relationship Id="rId11" Type="http://schemas.openxmlformats.org/officeDocument/2006/relationships/hyperlink" Target="http://pravo-minjust.ru:8080/bigs/showDocument.html?id=60853E5D-9C39-48A4-ABA2-93F97503C99F" TargetMode="External"/><Relationship Id="rId12" Type="http://schemas.openxmlformats.org/officeDocument/2006/relationships/hyperlink" Target="http://pravo-minjust.ru:8080/bigs/showDocument.html?id=60853E5D-9C39-48A4-ABA2-93F97503C99F" TargetMode="External"/><Relationship Id="rId13" Type="http://schemas.openxmlformats.org/officeDocument/2006/relationships/hyperlink" Target="http://pravo-minjust.ru:8080/bigs/showDocument.html?id=60853E5D-9C39-48A4-ABA2-93F97503C99F" TargetMode="External"/><Relationship Id="rId14" Type="http://schemas.openxmlformats.org/officeDocument/2006/relationships/hyperlink" Target="http://pravo-minjust.ru:8080/bigs/showDocument.html?id=60853E5D-9C39-48A4-ABA2-93F97503C99F" TargetMode="External"/><Relationship Id="rId15" Type="http://schemas.openxmlformats.org/officeDocument/2006/relationships/hyperlink" Target="http://pravo-minjust.ru:8080/bigs/showDocument.html?id=60853E5D-9C39-48A4-ABA2-93F97503C99F" TargetMode="External"/><Relationship Id="rId16" Type="http://schemas.openxmlformats.org/officeDocument/2006/relationships/hyperlink" Target="http://pravo-minjust.ru:8080/bigs/showDocument.html?id=60853E5D-9C39-48A4-ABA2-93F97503C99F" TargetMode="External"/><Relationship Id="rId17" Type="http://schemas.openxmlformats.org/officeDocument/2006/relationships/hyperlink" Target="http://pravo-minjust.ru:8080/bigs/showDocument.html?id=60853E5D-9C39-48A4-ABA2-93F97503C99F" TargetMode="External"/><Relationship Id="rId18" Type="http://schemas.openxmlformats.org/officeDocument/2006/relationships/hyperlink" Target="http://pravo-minjust.ru:8080/bigs/showDocument.html?id=60853E5D-9C39-48A4-ABA2-93F97503C99F" TargetMode="External"/><Relationship Id="rId19" Type="http://schemas.openxmlformats.org/officeDocument/2006/relationships/hyperlink" Target="http://pravo-minjust.ru:8080/bigs/showDocument.html?id=60853E5D-9C39-48A4-ABA2-93F97503C99F" TargetMode="External"/><Relationship Id="rId20" Type="http://schemas.openxmlformats.org/officeDocument/2006/relationships/hyperlink" Target="http://pravo-minjust.ru:8080/bigs/showDocument.html?id=60853E5D-9C39-48A4-ABA2-93F97503C99F" TargetMode="External"/><Relationship Id="rId21" Type="http://schemas.openxmlformats.org/officeDocument/2006/relationships/hyperlink" Target="http://pravo-minjust.ru:8080/bigs/showDocument.html?id=60853E5D-9C39-48A4-ABA2-93F97503C99F" TargetMode="External"/><Relationship Id="rId22" Type="http://schemas.openxmlformats.org/officeDocument/2006/relationships/hyperlink" Target="http://pravo-minjust.ru:8080/bigs/showDocument.html?id=60853E5D-9C39-48A4-ABA2-93F97503C99F" TargetMode="External"/><Relationship Id="rId23" Type="http://schemas.openxmlformats.org/officeDocument/2006/relationships/hyperlink" Target="http://pravo-minjust.ru:8080/bigs/showDocument.html?id=60853E5D-9C39-48A4-ABA2-93F97503C99F" TargetMode="External"/><Relationship Id="rId24" Type="http://schemas.openxmlformats.org/officeDocument/2006/relationships/hyperlink" Target="http://pravo-minjust.ru:8080/bigs/showDocument.html?id=60853E5D-9C39-48A4-ABA2-93F97503C99F" TargetMode="External"/><Relationship Id="rId25" Type="http://schemas.openxmlformats.org/officeDocument/2006/relationships/hyperlink" Target="http://pravo-minjust.ru:8080/bigs/showDocument.html?id=60853E5D-9C39-48A4-ABA2-93F97503C99F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LibreOffice/5.4.3.2$Windows_X86_64 LibreOffice_project/92a7159f7e4af62137622921e809f8546db437e5</Application>
  <Pages>6</Pages>
  <Words>1084</Words>
  <Characters>9497</Characters>
  <CharactersWithSpaces>10616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2020-12-16T09:51:00Z</cp:lastPrinted>
  <dcterms:modified xsi:type="dcterms:W3CDTF">2020-12-18T11:12:43Z</dcterms:modified>
  <cp:revision>35</cp:revision>
  <dc:subject/>
  <dc:title/>
</cp:coreProperties>
</file>