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134" w:hanging="0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АДМИНИСТРАЦИЯ</w:t>
      </w:r>
    </w:p>
    <w:p>
      <w:pPr>
        <w:pStyle w:val="Normal"/>
        <w:ind w:right="43" w:hanging="0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ЗНАМЕНСКОГО МУНИЦИПАЛЬНОГО ОБРАЗОВАНИЯ ИВАНТЕЕВСКОГО МУНИЦИПАЛЬНОГО РАЙОНА </w:t>
      </w:r>
    </w:p>
    <w:p>
      <w:pPr>
        <w:pStyle w:val="Normal"/>
        <w:ind w:right="43" w:hanging="0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ПОСТАНОВЛЕНИЕ№73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6"/>
          <w:u w:val="none"/>
        </w:rPr>
        <w:t xml:space="preserve">от  22.12.2021г.                  </w:t>
      </w:r>
      <w:r>
        <w:rPr>
          <w:sz w:val="26"/>
        </w:rPr>
        <w:t xml:space="preserve">                                                                  п. Знаменский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 внесении дополнений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 постановление администрации </w:t>
      </w:r>
    </w:p>
    <w:p>
      <w:pPr>
        <w:pStyle w:val="Normal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Знаменского муниципального образования</w:t>
      </w:r>
    </w:p>
    <w:p>
      <w:pPr>
        <w:pStyle w:val="Normal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>
      <w:pPr>
        <w:pStyle w:val="Normal"/>
        <w:rPr>
          <w:b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 xml:space="preserve"> от 29.11.2021г.  № 59</w:t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методики прогнозирования </w:t>
      </w:r>
    </w:p>
    <w:p>
      <w:pPr>
        <w:pStyle w:val="Normal"/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поступлений доходов в бюджет</w:t>
      </w:r>
    </w:p>
    <w:p>
      <w:pPr>
        <w:pStyle w:val="Normal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Знаменского муниципального образования</w:t>
      </w:r>
      <w:r>
        <w:rPr>
          <w:b/>
          <w:bCs/>
          <w:sz w:val="24"/>
          <w:szCs w:val="24"/>
        </w:rPr>
        <w:t>»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пунктом 1 статьи 160.1 Бюджетного кодекса Российской Федерации, пунктом 5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</w:t>
      </w:r>
      <w:r>
        <w:rPr>
          <w:rFonts w:cs="Calibri"/>
          <w:bCs/>
          <w:sz w:val="28"/>
        </w:rPr>
        <w:t>Знаменского</w:t>
      </w:r>
      <w:r>
        <w:rPr>
          <w:rFonts w:cs="Calibri"/>
          <w:bCs/>
          <w:sz w:val="26"/>
          <w:szCs w:val="26"/>
        </w:rPr>
        <w:t xml:space="preserve"> муниципального образования</w:t>
      </w:r>
      <w:r>
        <w:rPr>
          <w:sz w:val="28"/>
          <w:szCs w:val="28"/>
        </w:rPr>
        <w:t xml:space="preserve"> 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1.Внести в приложение №1  к </w:t>
      </w:r>
      <w:r>
        <w:rPr>
          <w:sz w:val="28"/>
          <w:szCs w:val="28"/>
        </w:rPr>
        <w:t xml:space="preserve">постановлению администрации </w:t>
      </w:r>
      <w:r>
        <w:rPr>
          <w:rFonts w:cs="Calibri"/>
          <w:bCs/>
          <w:sz w:val="28"/>
          <w:szCs w:val="28"/>
        </w:rPr>
        <w:t>Знаменского муниципального образования Ивантеевского муниципального района Саратовской области</w:t>
      </w:r>
      <w:r>
        <w:rPr>
          <w:sz w:val="28"/>
          <w:szCs w:val="28"/>
        </w:rPr>
        <w:t xml:space="preserve"> от 29.11.2021г.  № 59 «Об утверждении методики прогнозирования  </w:t>
      </w:r>
      <w:r>
        <w:rPr>
          <w:bCs/>
          <w:sz w:val="28"/>
          <w:szCs w:val="28"/>
        </w:rPr>
        <w:t>поступлений доходов в бюджет</w:t>
      </w:r>
      <w:r>
        <w:rPr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Знаменского муниципального образования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следующие дополнения согласно приложению к настоящему постановлению.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2.  Постановление вступает в силу с момента подписания.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274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Глава </w:t>
      </w:r>
      <w:r>
        <w:rPr>
          <w:rFonts w:cs="Calibri"/>
          <w:b/>
          <w:bCs/>
          <w:sz w:val="28"/>
        </w:rPr>
        <w:t>Знаменского</w:t>
      </w:r>
    </w:p>
    <w:p>
      <w:pPr>
        <w:pStyle w:val="Normal"/>
        <w:spacing w:lineRule="exact" w:line="274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муниципального образования                                                         И.Н.Уколова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709" w:footer="0" w:bottom="1134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3"/>
        <w:spacing w:beforeAutospacing="0" w:before="0" w:afterAutospacing="0" w:after="0"/>
        <w:contextualSpacing/>
        <w:jc w:val="right"/>
        <w:rPr>
          <w:lang w:eastAsia="ar-SA"/>
        </w:rPr>
      </w:pPr>
      <w:r>
        <w:rPr>
          <w:lang w:eastAsia="ar-SA"/>
        </w:rPr>
        <w:t xml:space="preserve">  </w:t>
      </w:r>
      <w:r>
        <w:rPr>
          <w:lang w:eastAsia="ar-SA"/>
        </w:rPr>
        <w:t xml:space="preserve">Приложение  к постановлению </w:t>
      </w:r>
    </w:p>
    <w:p>
      <w:pPr>
        <w:pStyle w:val="S3"/>
        <w:spacing w:beforeAutospacing="0" w:before="0" w:afterAutospacing="0" w:after="0"/>
        <w:contextualSpacing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lang w:eastAsia="ar-SA"/>
        </w:rPr>
        <w:t>администрации</w:t>
      </w:r>
      <w:r>
        <w:rPr>
          <w:rFonts w:cs="Calibri"/>
          <w:bCs/>
        </w:rPr>
        <w:t xml:space="preserve"> Знаменского</w:t>
      </w:r>
    </w:p>
    <w:p>
      <w:pPr>
        <w:pStyle w:val="S3"/>
        <w:spacing w:beforeAutospacing="0" w:before="0" w:afterAutospacing="0" w:after="0"/>
        <w:contextualSpacing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</w:t>
      </w:r>
      <w:r>
        <w:rPr>
          <w:bCs/>
        </w:rPr>
        <w:t>муниципального образования</w:t>
      </w:r>
    </w:p>
    <w:p>
      <w:pPr>
        <w:pStyle w:val="S3"/>
        <w:spacing w:beforeAutospacing="0" w:before="0" w:afterAutospacing="0" w:after="0"/>
        <w:contextualSpacing/>
        <w:jc w:val="right"/>
        <w:rPr/>
      </w:pPr>
      <w:r>
        <w:rPr>
          <w:bCs/>
        </w:rPr>
        <w:t xml:space="preserve">                                                                                                                                        №</w:t>
      </w:r>
      <w:r>
        <w:rPr>
          <w:bCs/>
        </w:rPr>
        <w:t xml:space="preserve">73  </w:t>
      </w:r>
      <w:r>
        <w:rPr>
          <w:lang w:eastAsia="ar-SA"/>
        </w:rPr>
        <w:t>от  « 22» декабря 2021 года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прогнозирования поступлений доходов в бюджет </w:t>
      </w:r>
      <w:r>
        <w:rPr>
          <w:rFonts w:cs="Calibri"/>
          <w:b/>
          <w:bCs/>
          <w:sz w:val="24"/>
          <w:szCs w:val="24"/>
        </w:rPr>
        <w:t>Знаменского муниципального образования</w:t>
      </w:r>
      <w:r>
        <w:rPr>
          <w:b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15984" w:type="dxa"/>
        <w:jc w:val="left"/>
        <w:tblInd w:w="-70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992"/>
        <w:gridCol w:w="1701"/>
        <w:gridCol w:w="2268"/>
        <w:gridCol w:w="2836"/>
        <w:gridCol w:w="1558"/>
        <w:gridCol w:w="1559"/>
        <w:gridCol w:w="1417"/>
        <w:gridCol w:w="3119"/>
      </w:tblGrid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2836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метода расчета 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Алгоритм расчета </w:t>
            </w:r>
          </w:p>
        </w:tc>
        <w:tc>
          <w:tcPr>
            <w:tcW w:w="3119" w:type="dxa"/>
            <w:tcBorders/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показателей 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после </w:t>
      </w:r>
      <w:hyperlink r:id="rId2">
        <w:r>
          <w:rPr>
            <w:rStyle w:val="Style14"/>
            <w:sz w:val="28"/>
            <w:szCs w:val="28"/>
          </w:rPr>
          <w:t>строки</w:t>
        </w:r>
      </w:hyperlink>
      <w:r>
        <w:rPr/>
        <w:t>:</w:t>
      </w:r>
    </w:p>
    <w:tbl>
      <w:tblPr>
        <w:tblStyle w:val="a5"/>
        <w:tblW w:w="16019" w:type="dxa"/>
        <w:jc w:val="left"/>
        <w:tblInd w:w="-74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59"/>
        <w:gridCol w:w="978"/>
        <w:gridCol w:w="1679"/>
        <w:gridCol w:w="2315"/>
        <w:gridCol w:w="2835"/>
        <w:gridCol w:w="1559"/>
        <w:gridCol w:w="1560"/>
        <w:gridCol w:w="1416"/>
        <w:gridCol w:w="3116"/>
      </w:tblGrid>
      <w:tr>
        <w:trPr>
          <w:trHeight w:val="1878" w:hRule="atLeast"/>
        </w:trPr>
        <w:tc>
          <w:tcPr>
            <w:tcW w:w="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b/>
                <w:b/>
                <w:bCs/>
              </w:rPr>
            </w:pPr>
            <w:r>
              <w:rPr/>
              <w:t xml:space="preserve">Администрация </w:t>
            </w:r>
            <w:r>
              <w:rPr>
                <w:rFonts w:cs="Calibri"/>
                <w:bCs/>
              </w:rPr>
              <w:t>Знаменского</w:t>
            </w:r>
            <w:r>
              <w:rPr>
                <w:rFonts w:cs="Calibri"/>
                <w:b/>
                <w:bCs/>
              </w:rPr>
              <w:t xml:space="preserve">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/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>
              <w:rPr/>
              <w:t>усредненного  расчета</w:t>
            </w:r>
          </w:p>
        </w:tc>
        <w:tc>
          <w:tcPr>
            <w:tcW w:w="1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en-US"/>
              </w:rPr>
              <w:t xml:space="preserve">S </w:t>
            </w:r>
            <w:r>
              <w:rPr/>
              <w:t>пост.=</w:t>
            </w:r>
          </w:p>
          <w:p>
            <w:pPr>
              <w:pStyle w:val="Normal"/>
              <w:jc w:val="both"/>
              <w:rPr/>
            </w:pPr>
            <w:r>
              <w:rPr/>
              <w:t>С</w:t>
            </w:r>
            <w:r>
              <w:rPr>
                <w:vertAlign w:val="subscript"/>
              </w:rPr>
              <w:t>1</w:t>
            </w:r>
            <w:r>
              <w:rPr/>
              <w:t>+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  <w:r>
              <w:rPr/>
              <w:t>+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\T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Расчет производится по формуле где;</w:t>
            </w:r>
          </w:p>
          <w:p>
            <w:pPr>
              <w:pStyle w:val="Normal"/>
              <w:jc w:val="both"/>
              <w:rPr/>
            </w:pPr>
            <w:r>
              <w:rPr>
                <w:lang w:val="en-US"/>
              </w:rPr>
              <w:t>S</w:t>
            </w:r>
            <w:r>
              <w:rPr/>
              <w:t xml:space="preserve"> пост. -сумма поступлений;</w:t>
            </w:r>
          </w:p>
          <w:p>
            <w:pPr>
              <w:pStyle w:val="Normal"/>
              <w:jc w:val="both"/>
              <w:rPr/>
            </w:pPr>
            <w:r>
              <w:rPr/>
              <w:t>С- фактический объем поступлений по виду доходов за три года, предшествующих текущему финансовому году , руб.;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Т-количество лет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3">
        <w:r>
          <w:rPr>
            <w:rStyle w:val="Style14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строкой следующего содержания:</w:t>
      </w:r>
    </w:p>
    <w:tbl>
      <w:tblPr>
        <w:tblStyle w:val="a5"/>
        <w:tblW w:w="16019" w:type="dxa"/>
        <w:jc w:val="left"/>
        <w:tblInd w:w="-74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59"/>
        <w:gridCol w:w="978"/>
        <w:gridCol w:w="1679"/>
        <w:gridCol w:w="2315"/>
        <w:gridCol w:w="2837"/>
        <w:gridCol w:w="1558"/>
        <w:gridCol w:w="1561"/>
        <w:gridCol w:w="1235"/>
        <w:gridCol w:w="3295"/>
      </w:tblGrid>
      <w:tr>
        <w:trPr>
          <w:trHeight w:val="1878" w:hRule="atLeast"/>
        </w:trPr>
        <w:tc>
          <w:tcPr>
            <w:tcW w:w="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308</w:t>
            </w:r>
          </w:p>
        </w:tc>
        <w:tc>
          <w:tcPr>
            <w:tcW w:w="16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Calibri"/>
                <w:b/>
                <w:b/>
                <w:bCs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/>
              <w:t xml:space="preserve">Администрация </w:t>
            </w:r>
            <w:r>
              <w:rPr>
                <w:rFonts w:cs="Calibri"/>
                <w:bCs/>
              </w:rPr>
              <w:t>Знаменского</w:t>
            </w:r>
            <w:r>
              <w:rPr>
                <w:rFonts w:cs="Calibri"/>
                <w:b/>
                <w:bCs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1 11 09080 10 0000 120</w:t>
            </w:r>
          </w:p>
        </w:tc>
        <w:tc>
          <w:tcPr>
            <w:tcW w:w="28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 прямого расчета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Нц = S x С x Кт x П / 30</w:t>
            </w:r>
          </w:p>
        </w:tc>
        <w:tc>
          <w:tcPr>
            <w:tcW w:w="12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2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Расчет производится по формуле где;</w:t>
            </w:r>
          </w:p>
          <w:p>
            <w:pPr>
              <w:pStyle w:val="Normal"/>
              <w:jc w:val="both"/>
              <w:rPr/>
            </w:pPr>
            <w:r>
              <w:rPr/>
              <w:t>Нц - начальная цена, руб.;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 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С - среднее значение удельного показателя 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Кт - коэффициент типа торгового предприятия </w:t>
            </w:r>
          </w:p>
          <w:p>
            <w:pPr>
              <w:pStyle w:val="Normal"/>
              <w:jc w:val="both"/>
              <w:rPr/>
            </w:pPr>
            <w:r>
              <w:rPr/>
              <w:t>П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709" w:header="0" w:top="170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b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Normal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Normal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2db6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692db6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692db6"/>
    <w:rPr>
      <w:b/>
      <w:bCs/>
      <w:i/>
      <w:iCs/>
      <w:sz w:val="26"/>
      <w:szCs w:val="26"/>
    </w:rPr>
  </w:style>
  <w:style w:type="character" w:styleId="Layout" w:customStyle="1">
    <w:name w:val="layout"/>
    <w:basedOn w:val="DefaultParagraphFont"/>
    <w:qFormat/>
    <w:rsid w:val="00241bbf"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41bbf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6"/>
    <w:uiPriority w:val="99"/>
    <w:semiHidden/>
    <w:qFormat/>
    <w:rsid w:val="004b2a80"/>
    <w:rPr/>
  </w:style>
  <w:style w:type="character" w:styleId="Style13" w:customStyle="1">
    <w:name w:val="Нижний колонтитул Знак"/>
    <w:basedOn w:val="DefaultParagraphFont"/>
    <w:link w:val="a8"/>
    <w:uiPriority w:val="99"/>
    <w:semiHidden/>
    <w:qFormat/>
    <w:rsid w:val="004b2a80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41bbf"/>
    <w:pPr/>
    <w:rPr>
      <w:rFonts w:ascii="Tahoma" w:hAnsi="Tahoma" w:cs="Tahoma"/>
      <w:sz w:val="16"/>
      <w:szCs w:val="16"/>
    </w:rPr>
  </w:style>
  <w:style w:type="paragraph" w:styleId="S3" w:customStyle="1">
    <w:name w:val="s_3"/>
    <w:basedOn w:val="Normal"/>
    <w:uiPriority w:val="99"/>
    <w:qFormat/>
    <w:rsid w:val="00241bbf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qFormat/>
    <w:rsid w:val="00241bbf"/>
    <w:pPr>
      <w:widowControl/>
      <w:bidi w:val="0"/>
      <w:jc w:val="left"/>
    </w:pPr>
    <w:rPr>
      <w:rFonts w:ascii="Times New Roman" w:hAnsi="Times New Roman" w:eastAsia="Calibri" w:cs="Times New Roman"/>
      <w:color w:val="00000A"/>
      <w:sz w:val="28"/>
      <w:szCs w:val="28"/>
      <w:lang w:val="ru-RU" w:eastAsia="en-US" w:bidi="ar-SA"/>
    </w:rPr>
  </w:style>
  <w:style w:type="paragraph" w:styleId="Consplusnormalmrcssattr" w:customStyle="1">
    <w:name w:val="consplusnormal_mr_css_attr"/>
    <w:basedOn w:val="Normal"/>
    <w:qFormat/>
    <w:rsid w:val="004b2a80"/>
    <w:pPr>
      <w:spacing w:beforeAutospacing="1" w:afterAutospacing="1"/>
    </w:pPr>
    <w:rPr>
      <w:sz w:val="24"/>
      <w:szCs w:val="24"/>
    </w:rPr>
  </w:style>
  <w:style w:type="paragraph" w:styleId="Style20">
    <w:name w:val="Header"/>
    <w:basedOn w:val="Normal"/>
    <w:link w:val="a7"/>
    <w:uiPriority w:val="99"/>
    <w:semiHidden/>
    <w:unhideWhenUsed/>
    <w:rsid w:val="004b2a80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uiPriority w:val="99"/>
    <w:semiHidden/>
    <w:unhideWhenUsed/>
    <w:rsid w:val="004b2a80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41b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E38556259931A7B4B033FDC301A3450EE8B71C84FF9A3805F7BA3BCC6D02A89F740AC7282BF9D7A2E300B548ABD09FDD04DA7C5F590D32E16823780K0v1G" TargetMode="External"/><Relationship Id="rId3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Application>LibreOffice/5.1.2.2$Windows_x86 LibreOffice_project/d3bf12ecb743fc0d20e0be0c58ca359301eb705f</Application>
  <Pages>3</Pages>
  <Words>440</Words>
  <Characters>3257</Characters>
  <CharactersWithSpaces>4369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2021-12-21T04:50:00Z</dcterms:created>
  <dc:creator>ГИС ГМП</dc:creator>
  <dc:description/>
  <dc:language>ru-RU</dc:language>
  <cp:lastModifiedBy/>
  <cp:lastPrinted>2022-01-11T11:02:52Z</cp:lastPrinted>
  <dcterms:modified xsi:type="dcterms:W3CDTF">2022-01-11T11:25:29Z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