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  <w:bookmarkStart w:id="0" w:name="_GoBack"/>
      <w:bookmarkEnd w:id="0"/>
      <w:r w:rsidRPr="0050292F">
        <w:rPr>
          <w:rFonts w:ascii="Times New Roman" w:hAnsi="Times New Roman"/>
          <w:b/>
          <w:sz w:val="28"/>
          <w:szCs w:val="28"/>
        </w:rPr>
        <w:t>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973080">
        <w:rPr>
          <w:rFonts w:ascii="Times New Roman" w:hAnsi="Times New Roman"/>
          <w:sz w:val="28"/>
          <w:szCs w:val="28"/>
          <w:u w:val="single"/>
        </w:rPr>
        <w:t>16.06.2021</w:t>
      </w:r>
      <w:r w:rsidR="00BB54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973080">
        <w:rPr>
          <w:rFonts w:ascii="Times New Roman" w:hAnsi="Times New Roman"/>
          <w:sz w:val="28"/>
          <w:szCs w:val="28"/>
          <w:u w:val="single"/>
        </w:rPr>
        <w:t>246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292F">
        <w:rPr>
          <w:rFonts w:ascii="Times New Roman" w:hAnsi="Times New Roman"/>
          <w:sz w:val="24"/>
          <w:szCs w:val="24"/>
        </w:rPr>
        <w:t>с.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="00470CE2">
        <w:rPr>
          <w:rFonts w:ascii="Times New Roman" w:hAnsi="Times New Roman"/>
          <w:b/>
          <w:sz w:val="24"/>
          <w:szCs w:val="24"/>
        </w:rPr>
        <w:t xml:space="preserve"> </w:t>
      </w:r>
      <w:r w:rsidRPr="0022621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инфраструктуры Ивантеевского муниципального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9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020D0D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 от 27.04.2017г №205, от 30.05.2017г №264, от 22.06.2017г №310, от 13.07.2017г №346, от  03.11.2017г №589, от 30.11.2017г № 659, от 25.12.2017г № 725, от 27.02.2018 № 120, от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="00020D0D">
        <w:rPr>
          <w:rFonts w:ascii="Times New Roman" w:hAnsi="Times New Roman"/>
          <w:sz w:val="28"/>
          <w:szCs w:val="28"/>
        </w:rPr>
        <w:t xml:space="preserve">; </w:t>
      </w:r>
      <w:r w:rsidR="00020D0D" w:rsidRPr="00020D0D">
        <w:rPr>
          <w:rFonts w:ascii="Times New Roman" w:hAnsi="Times New Roman"/>
          <w:sz w:val="28"/>
          <w:szCs w:val="28"/>
        </w:rPr>
        <w:t>от 25.12.2020 № 519</w:t>
      </w:r>
      <w:r w:rsidR="00C66702">
        <w:rPr>
          <w:rFonts w:ascii="Times New Roman" w:hAnsi="Times New Roman"/>
          <w:sz w:val="28"/>
          <w:szCs w:val="28"/>
        </w:rPr>
        <w:t xml:space="preserve">, </w:t>
      </w:r>
      <w:r w:rsidR="00C66702" w:rsidRPr="00C66702">
        <w:rPr>
          <w:rFonts w:ascii="Times New Roman" w:hAnsi="Times New Roman"/>
          <w:sz w:val="28"/>
          <w:szCs w:val="28"/>
        </w:rPr>
        <w:t>от 26.01.2021 № 30</w:t>
      </w:r>
      <w:r w:rsidR="00A51B91">
        <w:rPr>
          <w:rFonts w:ascii="Times New Roman" w:hAnsi="Times New Roman"/>
          <w:sz w:val="28"/>
          <w:szCs w:val="28"/>
        </w:rPr>
        <w:t xml:space="preserve">, </w:t>
      </w:r>
      <w:r w:rsidR="00A51B91" w:rsidRPr="00A51B91">
        <w:rPr>
          <w:rFonts w:ascii="Times New Roman" w:hAnsi="Times New Roman"/>
          <w:sz w:val="28"/>
          <w:szCs w:val="28"/>
        </w:rPr>
        <w:t>от 16.04.2021№ 165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</w:p>
    <w:p w:rsidR="003A5F1C" w:rsidRDefault="00BD2A18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tbl>
      <w:tblPr>
        <w:tblW w:w="0" w:type="auto"/>
        <w:tblLayout w:type="fixed"/>
        <w:tblLook w:val="04A0"/>
      </w:tblPr>
      <w:tblGrid>
        <w:gridCol w:w="5211"/>
        <w:gridCol w:w="1843"/>
        <w:gridCol w:w="2517"/>
      </w:tblGrid>
      <w:tr w:rsidR="00480A98" w:rsidTr="00C66702">
        <w:tc>
          <w:tcPr>
            <w:tcW w:w="5211" w:type="dxa"/>
          </w:tcPr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BB54DE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</w:t>
            </w:r>
            <w:r w:rsidR="00480A98"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A98" w:rsidRDefault="00480A9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BD2A18" w:rsidRDefault="00BD2A1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2C26BA" w:rsidRDefault="002C26BA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2C26BA" w:rsidRDefault="002C26BA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lastRenderedPageBreak/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 w:rsidR="00BB54DE"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 w:rsidR="00BB54DE"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973080" w:rsidRPr="00973080" w:rsidRDefault="00BB54DE" w:rsidP="00BB54DE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 w:rsidRPr="00BB54DE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u w:val="single"/>
        </w:rPr>
        <w:t xml:space="preserve"> </w:t>
      </w:r>
      <w:r w:rsidR="00973080" w:rsidRPr="00973080">
        <w:rPr>
          <w:rFonts w:ascii="Times New Roman" w:hAnsi="Times New Roman"/>
          <w:u w:val="single"/>
        </w:rPr>
        <w:t>от 16.06.2021№ 246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470CE2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0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общих принципах организации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AD5A0A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–эксплуатационным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личестве </w:t>
            </w:r>
            <w:r w:rsidR="009F2EAD">
              <w:rPr>
                <w:rFonts w:ascii="Times New Roman" w:hAnsi="Times New Roman"/>
              </w:rPr>
              <w:t>2</w:t>
            </w:r>
            <w:r w:rsidR="000E6CF4" w:rsidRPr="00E25093">
              <w:rPr>
                <w:rFonts w:ascii="Times New Roman" w:hAnsi="Times New Roman"/>
              </w:rPr>
              <w:t xml:space="preserve">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9F2EAD">
              <w:rPr>
                <w:rFonts w:ascii="Times New Roman" w:hAnsi="Times New Roman"/>
              </w:rPr>
              <w:t>8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F2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9F2E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161572,1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3193,0тыс.руб.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27370,9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27370,9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161572,1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126592,2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F2EAD" w:rsidRPr="009F2EAD" w:rsidRDefault="009F2EAD" w:rsidP="009F2EA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9F2EAD">
              <w:t xml:space="preserve"> «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1F7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03,3тыс. рублей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9638"/>
            </w:tblGrid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9F2EAD" w:rsidRPr="009F2EAD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3193,0тыс.руб.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33395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26</w:t>
                  </w:r>
                  <w:r w:rsidR="001F7A5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33395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20,9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33395B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="001F7A5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3395B">
                    <w:rPr>
                      <w:rFonts w:ascii="Times New Roman" w:hAnsi="Times New Roman"/>
                      <w:sz w:val="24"/>
                      <w:szCs w:val="24"/>
                    </w:rPr>
                    <w:t>20,9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2023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1F7A5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2022 г. 160</w:t>
                  </w:r>
                  <w:r w:rsidR="001F7A5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03,3тыс. руб. в том числе: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9F2EAD" w:rsidRPr="009F2EAD" w:rsidRDefault="009F2EAD" w:rsidP="001F7A5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125</w:t>
                  </w:r>
                  <w:r w:rsidR="001F7A5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23,4тыс. руб.</w:t>
                  </w:r>
                </w:p>
              </w:tc>
            </w:tr>
          </w:tbl>
          <w:p w:rsidR="009F2EAD" w:rsidRPr="007C45B3" w:rsidRDefault="009F2EAD" w:rsidP="009F2EA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«Повышение безопасности дорожного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7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– 102,2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F7A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7C45B3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 w:rsidR="00470C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7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F7A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D2ED7" w:rsidRPr="0060004E" w:rsidRDefault="008D7F82" w:rsidP="008D7F8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470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Перелюбским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470C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lastRenderedPageBreak/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470CE2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она)по ул.Зеленая в с.Ивантеевка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Асфальто-бетонное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Автоподъезд к п.Карьерный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>км. Асфальто-бетонное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«Ивантеевка-Раевка» по ул. Центральная в с.Раевка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>км. Асфальто-бетонное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Автоподъезд к с.Арбузовка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ул.Булычевская в с.Арбузовка)автодорога Ивантеевка-Арбузовка в соответствии с техническим паспортом как автоподъезд к с.Арбузовка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r w:rsidRPr="0060004E">
              <w:rPr>
                <w:rFonts w:ascii="Times New Roman" w:hAnsi="Times New Roman"/>
              </w:rPr>
              <w:t>км.Асфальто-бетонное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Автоподъезд к ж/д ст.Тополек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>км. Асфальто-бетонное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«Ивантеевка-Мирный (в т.ч.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>км. Асфальто-бетонное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«Ивантеевка-Чернава-Восточный» (2,08 км по ул.Центральная в с.Чернава) автомобильная дорога «Ивантеевка-Чернава-Восточный» на участке км19+200-км33+220 (в т.ч.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>км. Асфальто-бетонное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Автоподъезд к п.Знаменский от автомобильной дороги «Самара-Пугачев-Энгельс-Волгоград»(по ул.Центральная в п.Знаменский)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км.Асфальто-бетонное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Автоподъезд к с.Николаевка от автомобильной дороги «Самара-Пугачев-Энгельс-Волгоград»(по ул.Молодежная в с.Николаевка)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км.Асфальто-бетонное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>км. 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lastRenderedPageBreak/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Виталия 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п. Мирный до с. Дороговиновка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Чернавское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от ул.Центральная до ул.Красноармейская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от ул.Центральная до ул.Новая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 к с.Щигры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 – Восточный» до ул.Центральная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ул.Плюстовская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 ул.Брянская и ул.Центральная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ул.Центральная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от ул.Брянская до ул.Свечиновка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ния Ивантеевка –Клевенка от 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пос. Кожевский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 с ул.Специалистов до ул.Набережная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 с ул.Дремова до ул.Победа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 с ул.Дремова до ул.Спортивная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 от с.Бартеневка до с.Ишково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.Бартеневка до п.Братский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.Бартеневка до п.Прогресс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</w:t>
      </w:r>
      <w:r w:rsidRPr="0060004E">
        <w:rPr>
          <w:rFonts w:ascii="Times New Roman" w:hAnsi="Times New Roman"/>
          <w:sz w:val="24"/>
          <w:szCs w:val="24"/>
        </w:rPr>
        <w:t>а</w:t>
      </w:r>
      <w:r w:rsidRPr="0060004E">
        <w:rPr>
          <w:rFonts w:ascii="Times New Roman" w:hAnsi="Times New Roman"/>
          <w:sz w:val="24"/>
          <w:szCs w:val="24"/>
        </w:rPr>
        <w:t>селенными пунктами осуществляется посредством</w:t>
      </w:r>
      <w:r w:rsidR="00470CE2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470CE2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470CE2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прина</w:t>
      </w:r>
      <w:r w:rsidRPr="0060004E">
        <w:rPr>
          <w:rFonts w:ascii="Times New Roman" w:hAnsi="Times New Roman"/>
          <w:sz w:val="24"/>
          <w:szCs w:val="24"/>
        </w:rPr>
        <w:t>д</w:t>
      </w:r>
      <w:r w:rsidRPr="0060004E">
        <w:rPr>
          <w:rFonts w:ascii="Times New Roman" w:hAnsi="Times New Roman"/>
          <w:sz w:val="24"/>
          <w:szCs w:val="24"/>
        </w:rPr>
        <w:t xml:space="preserve">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97"/>
        <w:gridCol w:w="709"/>
        <w:gridCol w:w="709"/>
        <w:gridCol w:w="709"/>
        <w:gridCol w:w="708"/>
        <w:gridCol w:w="3473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9F2EAD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9F2EAD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6. Постановление администрации Ивантеевского муниципального района от 20.08.2013 г. № </w:t>
      </w:r>
      <w:r w:rsidRPr="0060004E">
        <w:rPr>
          <w:rFonts w:ascii="Times New Roman" w:hAnsi="Times New Roman"/>
          <w:sz w:val="24"/>
          <w:szCs w:val="24"/>
        </w:rPr>
        <w:lastRenderedPageBreak/>
        <w:t>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соответс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>вующих нормативным требованиям к транспортно –эксплуатационным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</w:t>
      </w:r>
      <w:r w:rsidRPr="0060004E">
        <w:rPr>
          <w:rFonts w:ascii="Times New Roman" w:hAnsi="Times New Roman"/>
          <w:bCs/>
          <w:sz w:val="24"/>
          <w:szCs w:val="24"/>
        </w:rPr>
        <w:lastRenderedPageBreak/>
        <w:t xml:space="preserve">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</w:t>
      </w:r>
      <w:r w:rsidRPr="0060004E">
        <w:rPr>
          <w:rFonts w:ascii="Times New Roman" w:hAnsi="Times New Roman"/>
          <w:sz w:val="24"/>
          <w:szCs w:val="24"/>
        </w:rPr>
        <w:lastRenderedPageBreak/>
        <w:t>усилится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7.Принципиальные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1" w:name="Par321"/>
      <w:bookmarkEnd w:id="1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2" w:name="Par484"/>
      <w:bookmarkEnd w:id="2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 w:rsidR="00E243C7">
        <w:rPr>
          <w:rFonts w:ascii="Times New Roman" w:hAnsi="Times New Roman"/>
          <w:b/>
          <w:sz w:val="24"/>
          <w:szCs w:val="24"/>
        </w:rPr>
        <w:t>3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9F2EAD">
        <w:rPr>
          <w:rFonts w:ascii="Times New Roman" w:hAnsi="Times New Roman"/>
          <w:b/>
          <w:sz w:val="24"/>
          <w:szCs w:val="24"/>
        </w:rPr>
        <w:t>161572,1</w:t>
      </w:r>
      <w:r w:rsidRPr="00BF444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3193,0тыс.руб.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2021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27370,9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27370,9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9F2EAD" w:rsidRPr="007C45B3" w:rsidRDefault="009F2EAD" w:rsidP="009F2EAD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9F2EAD" w:rsidRPr="005F0EFA" w:rsidRDefault="009F2EAD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</w:t>
      </w:r>
      <w:r w:rsidR="008A18B1">
        <w:rPr>
          <w:rFonts w:ascii="Times New Roman" w:hAnsi="Times New Roman"/>
          <w:b/>
          <w:sz w:val="24"/>
          <w:szCs w:val="24"/>
          <w:u w:val="single"/>
        </w:rPr>
        <w:t>3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161572,1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lastRenderedPageBreak/>
        <w:t xml:space="preserve">- средства областного бюджета: 34979,9тыс. руб. 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126592,2</w:t>
      </w:r>
      <w:r w:rsidRPr="007C45B3">
        <w:rPr>
          <w:rFonts w:ascii="Times New Roman" w:hAnsi="Times New Roman"/>
          <w:sz w:val="24"/>
          <w:szCs w:val="24"/>
        </w:rPr>
        <w:t>тыс. руб.</w:t>
      </w:r>
    </w:p>
    <w:p w:rsidR="00E243C7" w:rsidRPr="009F2EAD" w:rsidRDefault="00E243C7" w:rsidP="00E243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F2EAD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9F2EAD" w:rsidRPr="009F2EAD">
        <w:rPr>
          <w:rFonts w:ascii="Times New Roman" w:hAnsi="Times New Roman"/>
          <w:b/>
          <w:sz w:val="24"/>
          <w:szCs w:val="24"/>
        </w:rPr>
        <w:t>1</w:t>
      </w:r>
      <w:r w:rsidRPr="009F2EAD">
        <w:t xml:space="preserve"> «</w:t>
      </w:r>
      <w:r w:rsidRPr="009F2EAD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9F2EAD">
        <w:rPr>
          <w:rFonts w:ascii="Times New Roman" w:hAnsi="Times New Roman"/>
          <w:sz w:val="24"/>
          <w:szCs w:val="24"/>
        </w:rPr>
        <w:t xml:space="preserve"> - </w:t>
      </w:r>
      <w:r w:rsidRPr="009F2EAD">
        <w:rPr>
          <w:rFonts w:ascii="Times New Roman" w:hAnsi="Times New Roman"/>
          <w:b/>
          <w:sz w:val="24"/>
          <w:szCs w:val="24"/>
        </w:rPr>
        <w:t>160</w:t>
      </w:r>
      <w:r w:rsidR="008A18B1">
        <w:rPr>
          <w:rFonts w:ascii="Times New Roman" w:hAnsi="Times New Roman"/>
          <w:b/>
          <w:sz w:val="24"/>
          <w:szCs w:val="24"/>
        </w:rPr>
        <w:t>0</w:t>
      </w:r>
      <w:r w:rsidRPr="009F2EAD">
        <w:rPr>
          <w:rFonts w:ascii="Times New Roman" w:hAnsi="Times New Roman"/>
          <w:b/>
          <w:sz w:val="24"/>
          <w:szCs w:val="24"/>
        </w:rPr>
        <w:t>03,3тыс. рублей</w:t>
      </w:r>
      <w:r w:rsidRPr="009F2EAD">
        <w:rPr>
          <w:rFonts w:ascii="Times New Roman" w:hAnsi="Times New Roman"/>
          <w:sz w:val="24"/>
          <w:szCs w:val="24"/>
        </w:rPr>
        <w:t xml:space="preserve">, </w:t>
      </w:r>
      <w:r w:rsidRPr="009F2EAD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E243C7" w:rsidRPr="009F2EAD" w:rsidTr="009F2EAD">
        <w:trPr>
          <w:trHeight w:val="80"/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3193,0тыс.руб.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3339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  <w:r w:rsidR="008A18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3339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,9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33395B">
              <w:rPr>
                <w:rFonts w:ascii="Times New Roman" w:hAnsi="Times New Roman"/>
                <w:sz w:val="24"/>
                <w:szCs w:val="24"/>
              </w:rPr>
              <w:t>26</w:t>
            </w:r>
            <w:r w:rsidR="008A18B1">
              <w:rPr>
                <w:rFonts w:ascii="Times New Roman" w:hAnsi="Times New Roman"/>
                <w:sz w:val="24"/>
                <w:szCs w:val="24"/>
              </w:rPr>
              <w:t>6</w:t>
            </w:r>
            <w:r w:rsidR="0033395B">
              <w:rPr>
                <w:rFonts w:ascii="Times New Roman" w:hAnsi="Times New Roman"/>
                <w:sz w:val="24"/>
                <w:szCs w:val="24"/>
              </w:rPr>
              <w:t>2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0,9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2023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8A18B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8A18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160</w:t>
            </w:r>
            <w:r w:rsidR="008A18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03,3тыс. руб. в том числе:</w:t>
            </w:r>
          </w:p>
        </w:tc>
      </w:tr>
      <w:tr w:rsidR="00E243C7" w:rsidRPr="0060004E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E243C7" w:rsidRPr="0060004E" w:rsidRDefault="00E243C7" w:rsidP="008A18B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12</w:t>
            </w:r>
            <w:r w:rsidR="008A18B1">
              <w:rPr>
                <w:rFonts w:ascii="Times New Roman" w:hAnsi="Times New Roman"/>
                <w:sz w:val="24"/>
                <w:szCs w:val="24"/>
              </w:rPr>
              <w:t>50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23,4тыс. руб.</w:t>
            </w:r>
          </w:p>
        </w:tc>
      </w:tr>
    </w:tbl>
    <w:p w:rsidR="00CF6D09" w:rsidRPr="007C45B3" w:rsidRDefault="00CF6D09" w:rsidP="008D7F82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8A18B1">
        <w:rPr>
          <w:rFonts w:ascii="Times New Roman" w:hAnsi="Times New Roman"/>
          <w:b/>
          <w:sz w:val="24"/>
          <w:szCs w:val="24"/>
        </w:rPr>
        <w:t>5</w:t>
      </w:r>
      <w:r w:rsidR="00E243C7">
        <w:rPr>
          <w:rFonts w:ascii="Times New Roman" w:hAnsi="Times New Roman"/>
          <w:b/>
          <w:sz w:val="24"/>
          <w:szCs w:val="24"/>
        </w:rPr>
        <w:t>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 w:rsidR="008A18B1">
        <w:rPr>
          <w:rFonts w:ascii="Times New Roman" w:hAnsi="Times New Roman"/>
          <w:sz w:val="24"/>
          <w:szCs w:val="24"/>
        </w:rPr>
        <w:t>7</w:t>
      </w:r>
      <w:r w:rsidR="00E243C7"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 xml:space="preserve">в том числе:местный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8A18B1">
        <w:rPr>
          <w:rFonts w:ascii="Times New Roman" w:hAnsi="Times New Roman"/>
          <w:b/>
          <w:sz w:val="24"/>
          <w:szCs w:val="24"/>
        </w:rPr>
        <w:t>5</w:t>
      </w:r>
      <w:r w:rsidR="00E243C7">
        <w:rPr>
          <w:rFonts w:ascii="Times New Roman" w:hAnsi="Times New Roman"/>
          <w:b/>
          <w:sz w:val="24"/>
          <w:szCs w:val="24"/>
        </w:rPr>
        <w:t>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9F2EAD" w:rsidRDefault="009F2EAD" w:rsidP="009F2EAD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 w:rsidR="008A18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 w:rsidR="00E243C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секвестированием бюджетных расходов на установленные сферы деятельности. Реализация финансовых рисков </w:t>
      </w:r>
      <w:r w:rsidRPr="0060004E">
        <w:rPr>
          <w:rFonts w:ascii="Times New Roman" w:hAnsi="Times New Roman"/>
          <w:sz w:val="24"/>
          <w:szCs w:val="24"/>
        </w:rPr>
        <w:lastRenderedPageBreak/>
        <w:t>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ротяженность автомобильных дорог общего пользования местного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 на территории  Ивантеевскогомуниципального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–эксплуатационным показателям ,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E2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местного значения в количестве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243C7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E243C7">
              <w:rPr>
                <w:rFonts w:ascii="Times New Roman" w:hAnsi="Times New Roman"/>
                <w:sz w:val="24"/>
                <w:szCs w:val="24"/>
              </w:rPr>
              <w:t>3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7" w:rsidRPr="00BA49B6" w:rsidRDefault="00E243C7" w:rsidP="00E243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8A18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03,3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9638"/>
            </w:tblGrid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E243C7" w:rsidRPr="00BA49B6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3193,0тыс.руб.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33395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8A18B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20,9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395B"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20,9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82F2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982F2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160</w:t>
                  </w:r>
                  <w:r w:rsidR="00982F2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03,3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E243C7" w:rsidRPr="0060004E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E243C7" w:rsidRPr="0060004E" w:rsidRDefault="00E243C7" w:rsidP="00982F2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  <w:r w:rsidR="00982F2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23,4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Из-за систематического, несвоевременного ремонта (недоремонта)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6" w:name="Par879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опорной сети автомобильных дорог общего пользования муниципального значения, обеспечивающей пропуск основного объема грузо - и пассажироперевозок,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7" w:name="Par928"/>
      <w:bookmarkEnd w:id="7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End w:id="9"/>
      <w:bookmarkEnd w:id="10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CF6D09" w:rsidRPr="00BA49B6" w:rsidRDefault="00443BDD" w:rsidP="00CF6D0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 xml:space="preserve">Модернизация и развитие автомобильных дорог общего пользования муниципального </w:t>
      </w:r>
      <w:r w:rsidRPr="00BA49B6">
        <w:rPr>
          <w:rFonts w:ascii="Times New Roman" w:hAnsi="Times New Roman"/>
          <w:b/>
          <w:sz w:val="24"/>
          <w:szCs w:val="24"/>
        </w:rPr>
        <w:t>значения Ивантеевского района Саратовской области»</w:t>
      </w:r>
      <w:r w:rsidRPr="00BA49B6">
        <w:rPr>
          <w:rFonts w:ascii="Times New Roman" w:hAnsi="Times New Roman"/>
          <w:sz w:val="24"/>
          <w:szCs w:val="24"/>
        </w:rPr>
        <w:t xml:space="preserve"> - </w:t>
      </w:r>
      <w:r w:rsidR="00E243C7">
        <w:rPr>
          <w:rFonts w:ascii="Times New Roman" w:hAnsi="Times New Roman"/>
          <w:b/>
          <w:sz w:val="24"/>
          <w:szCs w:val="24"/>
        </w:rPr>
        <w:t>160</w:t>
      </w:r>
      <w:r w:rsidR="008A18B1">
        <w:rPr>
          <w:rFonts w:ascii="Times New Roman" w:hAnsi="Times New Roman"/>
          <w:b/>
          <w:sz w:val="24"/>
          <w:szCs w:val="24"/>
        </w:rPr>
        <w:t>0</w:t>
      </w:r>
      <w:r w:rsidR="00E243C7">
        <w:rPr>
          <w:rFonts w:ascii="Times New Roman" w:hAnsi="Times New Roman"/>
          <w:b/>
          <w:sz w:val="24"/>
          <w:szCs w:val="24"/>
        </w:rPr>
        <w:t>03,3</w:t>
      </w:r>
      <w:r w:rsidR="00CF6D09" w:rsidRPr="00BA49B6">
        <w:rPr>
          <w:rFonts w:ascii="Times New Roman" w:hAnsi="Times New Roman"/>
          <w:b/>
          <w:sz w:val="24"/>
          <w:szCs w:val="24"/>
        </w:rPr>
        <w:t>тыс. рублей</w:t>
      </w:r>
      <w:r w:rsidR="00CF6D09" w:rsidRPr="00BA49B6">
        <w:rPr>
          <w:rFonts w:ascii="Times New Roman" w:hAnsi="Times New Roman"/>
          <w:sz w:val="24"/>
          <w:szCs w:val="24"/>
        </w:rPr>
        <w:t xml:space="preserve">, </w:t>
      </w:r>
      <w:r w:rsidR="00CF6D09" w:rsidRPr="00BA49B6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CF6D09" w:rsidRPr="00BA49B6" w:rsidTr="00CF6D09">
        <w:trPr>
          <w:trHeight w:val="80"/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3193,0тыс.руб.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BA49B6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17620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A49B6" w:rsidRPr="00BA49B6">
              <w:rPr>
                <w:rFonts w:ascii="Times New Roman" w:hAnsi="Times New Roman"/>
                <w:sz w:val="24"/>
                <w:szCs w:val="24"/>
              </w:rPr>
              <w:t>7353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339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8A18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20,9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33395B">
              <w:rPr>
                <w:rFonts w:ascii="Times New Roman" w:hAnsi="Times New Roman"/>
                <w:sz w:val="24"/>
                <w:szCs w:val="24"/>
              </w:rPr>
              <w:t>6</w:t>
            </w:r>
            <w:r w:rsidR="008A18B1">
              <w:rPr>
                <w:rFonts w:ascii="Times New Roman" w:hAnsi="Times New Roman"/>
                <w:sz w:val="24"/>
                <w:szCs w:val="24"/>
              </w:rPr>
              <w:t>6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20,9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43C7" w:rsidRPr="00BA49B6" w:rsidRDefault="00CF6D09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="00E243C7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F6D09" w:rsidRPr="00BA4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982F2C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982F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160</w:t>
            </w:r>
            <w:r w:rsidR="00982F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03,3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CF6D09" w:rsidRPr="0060004E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CF6D09" w:rsidRPr="0060004E" w:rsidRDefault="00CF6D09" w:rsidP="00982F2C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125</w:t>
            </w:r>
            <w:r w:rsidR="00982F2C">
              <w:rPr>
                <w:rFonts w:ascii="Times New Roman" w:hAnsi="Times New Roman"/>
                <w:sz w:val="24"/>
                <w:szCs w:val="24"/>
              </w:rPr>
              <w:t>0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23,4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BD2ED7" w:rsidRPr="00443BDD" w:rsidRDefault="00BD2ED7" w:rsidP="00CF6D09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1" w:name="Par1018"/>
      <w:bookmarkEnd w:id="11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lastRenderedPageBreak/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F62E2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CC468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46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1– </w:t>
            </w:r>
            <w:r w:rsidR="00CC46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2–150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3–150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CC468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46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1– </w:t>
            </w:r>
            <w:r w:rsidR="00CC46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2–150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3–150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устройство искусственных неровностей 20 шт;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1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B051D7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1– </w:t>
      </w:r>
      <w:r w:rsidR="00CC4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1– </w:t>
      </w:r>
      <w:r w:rsidR="00CC4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</w:t>
      </w:r>
      <w:r w:rsidRPr="0060004E">
        <w:rPr>
          <w:rFonts w:ascii="Times New Roman" w:hAnsi="Times New Roman"/>
          <w:sz w:val="24"/>
          <w:szCs w:val="24"/>
        </w:rPr>
        <w:lastRenderedPageBreak/>
        <w:t>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движенияПодпрограмма реализуется в один этап с 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 w:rsidR="00B051D7"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 w:rsidR="00B051D7">
        <w:rPr>
          <w:rFonts w:ascii="Times New Roman" w:hAnsi="Times New Roman"/>
          <w:sz w:val="24"/>
          <w:szCs w:val="24"/>
        </w:rPr>
        <w:t>–</w:t>
      </w:r>
      <w:r w:rsidR="00E919C8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="00B051D7">
        <w:rPr>
          <w:rFonts w:ascii="Times New Roman" w:hAnsi="Times New Roman"/>
          <w:sz w:val="24"/>
          <w:szCs w:val="24"/>
        </w:rPr>
        <w:t xml:space="preserve">– </w:t>
      </w:r>
      <w:r w:rsidR="00CC468F">
        <w:rPr>
          <w:rFonts w:ascii="Times New Roman" w:hAnsi="Times New Roman"/>
          <w:sz w:val="24"/>
          <w:szCs w:val="24"/>
        </w:rPr>
        <w:t>7</w:t>
      </w:r>
      <w:r w:rsidR="00B051D7"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B051D7">
        <w:rPr>
          <w:rFonts w:ascii="Times New Roman" w:hAnsi="Times New Roman"/>
          <w:sz w:val="24"/>
          <w:szCs w:val="24"/>
        </w:rPr>
        <w:t>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1– </w:t>
      </w:r>
      <w:r w:rsidR="00CC4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3–150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187BCD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управляющей</w:t>
      </w:r>
      <w:r w:rsidR="00BD2ED7" w:rsidRPr="0060004E">
        <w:rPr>
          <w:rFonts w:ascii="Times New Roman" w:hAnsi="Times New Roman"/>
          <w:b/>
          <w:sz w:val="28"/>
          <w:szCs w:val="28"/>
        </w:rPr>
        <w:t xml:space="preserve">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</w:t>
      </w:r>
      <w:r w:rsidR="00187BCD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0004E">
        <w:rPr>
          <w:rFonts w:ascii="Times New Roman" w:hAnsi="Times New Roman"/>
          <w:b/>
          <w:sz w:val="28"/>
          <w:szCs w:val="28"/>
        </w:rPr>
        <w:t xml:space="preserve">   </w:t>
      </w:r>
      <w:r w:rsidR="00187BCD">
        <w:rPr>
          <w:rFonts w:ascii="Times New Roman" w:hAnsi="Times New Roman"/>
          <w:b/>
          <w:sz w:val="28"/>
          <w:szCs w:val="28"/>
        </w:rPr>
        <w:t>Е.</w:t>
      </w:r>
      <w:r w:rsidR="00DE38DC" w:rsidRPr="0060004E">
        <w:rPr>
          <w:rFonts w:ascii="Times New Roman" w:hAnsi="Times New Roman"/>
          <w:b/>
          <w:sz w:val="28"/>
          <w:szCs w:val="28"/>
        </w:rPr>
        <w:t xml:space="preserve">А. </w:t>
      </w:r>
      <w:r w:rsidR="00187BCD">
        <w:rPr>
          <w:rFonts w:ascii="Times New Roman" w:hAnsi="Times New Roman"/>
          <w:b/>
          <w:sz w:val="28"/>
          <w:szCs w:val="28"/>
        </w:rPr>
        <w:t>Шугурина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 w:rsidR="00BB54DE"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BB54DE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р</w:t>
      </w:r>
      <w:r w:rsidR="000914E7" w:rsidRPr="00A47D2D">
        <w:rPr>
          <w:rFonts w:ascii="Times New Roman" w:hAnsi="Times New Roman"/>
          <w:spacing w:val="12"/>
          <w:lang w:eastAsia="en-US"/>
        </w:rPr>
        <w:t>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0914E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973080" w:rsidP="00BB54DE">
      <w:pPr>
        <w:spacing w:after="0" w:line="240" w:lineRule="auto"/>
        <w:ind w:left="538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54DE">
        <w:rPr>
          <w:rFonts w:ascii="Times New Roman" w:hAnsi="Times New Roman"/>
        </w:rPr>
        <w:t xml:space="preserve">                                                       </w:t>
      </w:r>
      <w:r w:rsidRPr="00973080">
        <w:rPr>
          <w:rFonts w:ascii="Times New Roman" w:hAnsi="Times New Roman"/>
          <w:u w:val="single"/>
        </w:rPr>
        <w:t>от 16.06.2021</w:t>
      </w:r>
      <w:r w:rsidR="00655446">
        <w:rPr>
          <w:rFonts w:ascii="Times New Roman" w:hAnsi="Times New Roman"/>
          <w:u w:val="single"/>
        </w:rPr>
        <w:t xml:space="preserve"> </w:t>
      </w:r>
      <w:r w:rsidRPr="00973080">
        <w:rPr>
          <w:rFonts w:ascii="Times New Roman" w:hAnsi="Times New Roman"/>
          <w:u w:val="single"/>
        </w:rPr>
        <w:t>№ 246</w:t>
      </w:r>
    </w:p>
    <w:p w:rsidR="007307CB" w:rsidRPr="007307CB" w:rsidRDefault="007307CB" w:rsidP="007307CB">
      <w:pPr>
        <w:spacing w:after="0" w:line="240" w:lineRule="auto"/>
        <w:ind w:left="5812"/>
        <w:jc w:val="center"/>
        <w:rPr>
          <w:rFonts w:ascii="Times New Roman" w:hAnsi="Times New Roman"/>
          <w:u w:val="single"/>
        </w:rPr>
      </w:pPr>
    </w:p>
    <w:p w:rsidR="00D86C34" w:rsidRPr="00D86C34" w:rsidRDefault="00D86C34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567"/>
        <w:gridCol w:w="142"/>
        <w:gridCol w:w="567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Единица измере-ния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0221AF">
              <w:rPr>
                <w:rFonts w:ascii="Times New Roman" w:hAnsi="Times New Roman"/>
              </w:rPr>
              <w:t>8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022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 xml:space="preserve">местного значения в количестве </w:t>
            </w:r>
            <w:r w:rsidR="000221AF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единицы.</w:t>
            </w: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0221AF" w:rsidRPr="00461141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автомобильных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187BCD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управляющей</w:t>
      </w:r>
      <w:r w:rsidR="00BD2ED7" w:rsidRPr="0060004E">
        <w:rPr>
          <w:rFonts w:ascii="Times New Roman" w:hAnsi="Times New Roman"/>
          <w:b/>
          <w:sz w:val="28"/>
          <w:szCs w:val="28"/>
        </w:rPr>
        <w:t xml:space="preserve">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</w:t>
      </w:r>
      <w:r w:rsidR="00187BCD">
        <w:rPr>
          <w:rFonts w:ascii="Times New Roman" w:hAnsi="Times New Roman"/>
          <w:b/>
          <w:sz w:val="28"/>
          <w:szCs w:val="28"/>
        </w:rPr>
        <w:t xml:space="preserve">     </w:t>
      </w:r>
      <w:r w:rsidRPr="0060004E">
        <w:rPr>
          <w:rFonts w:ascii="Times New Roman" w:hAnsi="Times New Roman"/>
          <w:b/>
          <w:sz w:val="28"/>
          <w:szCs w:val="28"/>
        </w:rPr>
        <w:t xml:space="preserve">      </w:t>
      </w:r>
      <w:r w:rsidR="00187BCD">
        <w:rPr>
          <w:rFonts w:ascii="Times New Roman" w:hAnsi="Times New Roman"/>
          <w:b/>
          <w:sz w:val="28"/>
          <w:szCs w:val="28"/>
        </w:rPr>
        <w:t>Е.</w:t>
      </w:r>
      <w:r w:rsidR="00DE38DC" w:rsidRPr="0060004E">
        <w:rPr>
          <w:rFonts w:ascii="Times New Roman" w:hAnsi="Times New Roman"/>
          <w:b/>
          <w:sz w:val="28"/>
          <w:szCs w:val="28"/>
        </w:rPr>
        <w:t>А.</w:t>
      </w:r>
      <w:r w:rsidR="00187BCD">
        <w:rPr>
          <w:rFonts w:ascii="Times New Roman" w:hAnsi="Times New Roman"/>
          <w:b/>
          <w:sz w:val="28"/>
          <w:szCs w:val="28"/>
        </w:rPr>
        <w:t xml:space="preserve"> Шугурина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 w:rsidR="00655446"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655446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р</w:t>
      </w:r>
      <w:r w:rsidR="000914E7" w:rsidRPr="00A47D2D">
        <w:rPr>
          <w:rFonts w:ascii="Times New Roman" w:hAnsi="Times New Roman"/>
          <w:spacing w:val="12"/>
          <w:lang w:eastAsia="en-US"/>
        </w:rPr>
        <w:t>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0914E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187BCD" w:rsidP="00187BCD">
      <w:pPr>
        <w:spacing w:after="0" w:line="240" w:lineRule="auto"/>
        <w:ind w:left="5387"/>
        <w:rPr>
          <w:rFonts w:ascii="Times New Roman" w:hAnsi="Times New Roman"/>
          <w:u w:val="single"/>
        </w:rPr>
      </w:pPr>
      <w:r w:rsidRPr="00187BCD">
        <w:rPr>
          <w:rFonts w:ascii="Times New Roman" w:hAnsi="Times New Roman"/>
        </w:rPr>
        <w:t xml:space="preserve">                                                                                             </w:t>
      </w:r>
      <w:r w:rsidR="00973080" w:rsidRPr="00973080">
        <w:rPr>
          <w:rFonts w:ascii="Times New Roman" w:hAnsi="Times New Roman"/>
          <w:u w:val="single"/>
        </w:rPr>
        <w:t>от 16.06.2021</w:t>
      </w:r>
      <w:r w:rsidR="00655446">
        <w:rPr>
          <w:rFonts w:ascii="Times New Roman" w:hAnsi="Times New Roman"/>
          <w:u w:val="single"/>
        </w:rPr>
        <w:t xml:space="preserve"> </w:t>
      </w:r>
      <w:r w:rsidR="00973080" w:rsidRPr="00973080">
        <w:rPr>
          <w:rFonts w:ascii="Times New Roman" w:hAnsi="Times New Roman"/>
          <w:u w:val="single"/>
        </w:rPr>
        <w:t>№ 246</w:t>
      </w:r>
    </w:p>
    <w:p w:rsidR="00154871" w:rsidRDefault="00154871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испол-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финан-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сового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обеспе-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чения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феде-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рального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(прог-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нозно)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област-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ного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внебюд-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жетных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(прог-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нозно)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A72F28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е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евского  муниципальн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го 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C569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C569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7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селенных пунктов, мо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 мостовых перех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дов, находящихся в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ниципальной собстве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ности за счет средств муниципального доро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ж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14964,1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E4" w:rsidRPr="008D7F82" w:rsidRDefault="004637E4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10423,3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BC569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22795,7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BC569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22795,7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2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637E4">
        <w:trPr>
          <w:trHeight w:val="88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8576AD" w:rsidRPr="008D7F82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C66702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50B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C66702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50B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8D7F82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4637E4" w:rsidRPr="008D7F82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4637E4" w:rsidRPr="008D7F82" w:rsidTr="009F2EAD">
        <w:trPr>
          <w:trHeight w:val="21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C66702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C66702" w:rsidRPr="00C66702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C1358">
        <w:trPr>
          <w:trHeight w:val="225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8576A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</w:t>
            </w: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тие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 протяженности сети автомобильных дорого общего пользования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стного значения, соо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ветствующих нормати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9</w:t>
            </w: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8576AD" w:rsidRPr="008D7F82" w:rsidTr="008576AD">
        <w:trPr>
          <w:trHeight w:val="165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645648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8D7F82" w:rsidTr="008576AD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е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областного дорожного фонда»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A326B8" w:rsidRPr="008D7F82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17620,6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7353,0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31C14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D2CF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31C14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D2CF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576A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067204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  <w:r w:rsidR="00BD2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03,3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067204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="00BD2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8D7F82">
              <w:rPr>
                <w:rFonts w:ascii="Times New Roman" w:hAnsi="Times New Roman"/>
                <w:sz w:val="20"/>
                <w:szCs w:val="20"/>
              </w:rPr>
              <w:br/>
            </w:r>
            <w:r w:rsidRPr="008D7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поведения на дорогах»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ти, администрация Ивантеевского муниципального района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52601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76A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52601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76A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BC569A" w:rsidRDefault="00BC569A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BC569A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2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BC569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72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BC569A" w:rsidP="0030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72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652601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C56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72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E653F" w:rsidRPr="008D7F82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652601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C56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7204">
              <w:rPr>
                <w:rFonts w:ascii="Times New Roman" w:hAnsi="Times New Roman"/>
                <w:b/>
                <w:sz w:val="20"/>
                <w:szCs w:val="20"/>
              </w:rPr>
              <w:t>68,8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27370,9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564087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8D7F82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067204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161572,1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067204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126592,2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187BCD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управляющей</w:t>
      </w:r>
      <w:r w:rsidR="00BD2ED7" w:rsidRPr="00564087">
        <w:rPr>
          <w:rFonts w:ascii="Times New Roman" w:hAnsi="Times New Roman"/>
          <w:b/>
          <w:sz w:val="28"/>
          <w:szCs w:val="28"/>
        </w:rPr>
        <w:t xml:space="preserve">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</w:t>
      </w:r>
      <w:r w:rsidR="00187BCD">
        <w:rPr>
          <w:rFonts w:ascii="Times New Roman" w:hAnsi="Times New Roman"/>
          <w:b/>
          <w:sz w:val="28"/>
          <w:szCs w:val="28"/>
        </w:rPr>
        <w:t xml:space="preserve">     </w:t>
      </w:r>
      <w:r w:rsidRPr="00564087">
        <w:rPr>
          <w:rFonts w:ascii="Times New Roman" w:hAnsi="Times New Roman"/>
          <w:b/>
          <w:sz w:val="28"/>
          <w:szCs w:val="28"/>
        </w:rPr>
        <w:t xml:space="preserve">   </w:t>
      </w:r>
      <w:r w:rsidR="00187BCD">
        <w:rPr>
          <w:rFonts w:ascii="Times New Roman" w:hAnsi="Times New Roman"/>
          <w:b/>
          <w:sz w:val="28"/>
          <w:szCs w:val="28"/>
        </w:rPr>
        <w:t>Е.</w:t>
      </w:r>
      <w:r w:rsidR="00DE38DC" w:rsidRPr="00564087">
        <w:rPr>
          <w:rFonts w:ascii="Times New Roman" w:hAnsi="Times New Roman"/>
          <w:b/>
          <w:sz w:val="28"/>
          <w:szCs w:val="28"/>
        </w:rPr>
        <w:t>А.</w:t>
      </w:r>
      <w:r w:rsidR="00187BCD">
        <w:rPr>
          <w:rFonts w:ascii="Times New Roman" w:hAnsi="Times New Roman"/>
          <w:b/>
          <w:sz w:val="28"/>
          <w:szCs w:val="28"/>
        </w:rPr>
        <w:t xml:space="preserve"> Шугурина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 w:rsidR="00655446"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187BCD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р</w:t>
      </w:r>
      <w:r w:rsidR="00696054" w:rsidRPr="00A47D2D">
        <w:rPr>
          <w:rFonts w:ascii="Times New Roman" w:hAnsi="Times New Roman"/>
          <w:spacing w:val="12"/>
          <w:lang w:eastAsia="en-US"/>
        </w:rPr>
        <w:t>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696054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187BCD" w:rsidP="00187BCD">
      <w:pPr>
        <w:spacing w:after="0" w:line="240" w:lineRule="auto"/>
        <w:ind w:left="5387"/>
        <w:rPr>
          <w:rFonts w:ascii="Times New Roman" w:hAnsi="Times New Roman"/>
          <w:u w:val="single"/>
        </w:rPr>
      </w:pPr>
      <w:r w:rsidRPr="00187BC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</w:t>
      </w:r>
      <w:r w:rsidR="00973080" w:rsidRPr="00973080">
        <w:rPr>
          <w:rFonts w:ascii="Times New Roman" w:hAnsi="Times New Roman"/>
          <w:u w:val="single"/>
        </w:rPr>
        <w:t>от 16.06.2021</w:t>
      </w:r>
      <w:r w:rsidR="00655446">
        <w:rPr>
          <w:rFonts w:ascii="Times New Roman" w:hAnsi="Times New Roman"/>
          <w:u w:val="single"/>
        </w:rPr>
        <w:t xml:space="preserve"> </w:t>
      </w:r>
      <w:r w:rsidR="00973080" w:rsidRPr="00973080">
        <w:rPr>
          <w:rFonts w:ascii="Times New Roman" w:hAnsi="Times New Roman"/>
          <w:u w:val="single"/>
        </w:rPr>
        <w:t>№ 246</w:t>
      </w:r>
    </w:p>
    <w:p w:rsidR="00696054" w:rsidRDefault="00696054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283"/>
        <w:gridCol w:w="1228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8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B85914" w:rsidRPr="0060004E" w:rsidTr="00B85914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значенияИвантеевского района С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ратовской области»</w:t>
            </w:r>
          </w:p>
        </w:tc>
      </w:tr>
      <w:tr w:rsidR="00B85914" w:rsidRPr="0060004E" w:rsidTr="00B85914">
        <w:trPr>
          <w:cantSplit/>
          <w:trHeight w:val="1235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B85914" w:rsidRPr="0060004E" w:rsidRDefault="00B85914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B85914" w:rsidRPr="0060004E" w:rsidRDefault="00B85914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85914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7C01A9" w:rsidRDefault="00B85914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3395B">
              <w:rPr>
                <w:rFonts w:ascii="Times New Roman" w:hAnsi="Times New Roman"/>
                <w:sz w:val="18"/>
                <w:szCs w:val="18"/>
              </w:rPr>
              <w:t>6</w:t>
            </w:r>
            <w:r w:rsidR="00BD2CF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3395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BD2CF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6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85914" w:rsidRPr="0060004E" w:rsidTr="00B85914">
        <w:trPr>
          <w:cantSplit/>
          <w:trHeight w:val="782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B85914" w:rsidRPr="0060004E" w:rsidRDefault="00B85914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B85914" w:rsidRPr="0060004E" w:rsidRDefault="00B85914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стного значения и улично-дорожной сети населенных пунктов Ивантеевского м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у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85914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D2CF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8591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503,7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D2CF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B8591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108872,7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27370,9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D27CEE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12"/>
          <w:sz w:val="28"/>
          <w:szCs w:val="28"/>
          <w:lang w:eastAsia="en-US"/>
        </w:rPr>
        <w:t>И.о. управляющей</w:t>
      </w:r>
      <w:r w:rsidR="00BD2ED7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D27CE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                                                Е.А. Шугурина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5к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 w:rsidR="00655446"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9E7359" w:rsidRPr="00A47D2D" w:rsidRDefault="00DD2FFA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р</w:t>
      </w:r>
      <w:r w:rsidR="009E7359" w:rsidRPr="00A47D2D">
        <w:rPr>
          <w:rFonts w:ascii="Times New Roman" w:hAnsi="Times New Roman"/>
          <w:spacing w:val="12"/>
          <w:lang w:eastAsia="en-US"/>
        </w:rPr>
        <w:t>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9E7359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DD2FFA" w:rsidP="00DD2FFA">
      <w:pPr>
        <w:spacing w:after="0" w:line="240" w:lineRule="auto"/>
        <w:ind w:left="5387"/>
        <w:rPr>
          <w:rFonts w:ascii="Times New Roman" w:hAnsi="Times New Roman"/>
          <w:u w:val="single"/>
        </w:rPr>
      </w:pPr>
      <w:r w:rsidRPr="00DD2FFA">
        <w:rPr>
          <w:rFonts w:ascii="Times New Roman" w:hAnsi="Times New Roman"/>
        </w:rPr>
        <w:t xml:space="preserve">                                                                                             </w:t>
      </w:r>
      <w:r w:rsidR="00973080" w:rsidRPr="00973080">
        <w:rPr>
          <w:rFonts w:ascii="Times New Roman" w:hAnsi="Times New Roman"/>
          <w:u w:val="single"/>
        </w:rPr>
        <w:t>от 16.06.2021</w:t>
      </w:r>
      <w:r w:rsidR="00655446">
        <w:rPr>
          <w:rFonts w:ascii="Times New Roman" w:hAnsi="Times New Roman"/>
          <w:u w:val="single"/>
        </w:rPr>
        <w:t xml:space="preserve"> </w:t>
      </w:r>
      <w:r w:rsidR="00973080" w:rsidRPr="00973080">
        <w:rPr>
          <w:rFonts w:ascii="Times New Roman" w:hAnsi="Times New Roman"/>
          <w:u w:val="single"/>
        </w:rPr>
        <w:t>№ 246</w:t>
      </w:r>
    </w:p>
    <w:p w:rsidR="003402D2" w:rsidRPr="00A7547F" w:rsidRDefault="003402D2" w:rsidP="003402D2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9E7359" w:rsidRPr="00223ED5" w:rsidRDefault="009E7359" w:rsidP="009E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B85914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по</w:t>
      </w:r>
    </w:p>
    <w:p w:rsidR="009E7359" w:rsidRPr="00567ECE" w:rsidRDefault="009E7359" w:rsidP="009E7359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67ECE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15"/>
        <w:gridCol w:w="34"/>
        <w:gridCol w:w="6629"/>
        <w:gridCol w:w="1559"/>
        <w:gridCol w:w="1701"/>
        <w:gridCol w:w="2268"/>
        <w:gridCol w:w="2410"/>
      </w:tblGrid>
      <w:tr w:rsidR="009E7359" w:rsidRPr="00567ECE" w:rsidTr="002520C6">
        <w:tc>
          <w:tcPr>
            <w:tcW w:w="709" w:type="dxa"/>
            <w:gridSpan w:val="3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62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одержание автомобильных дорог общего пользования местного значения по Ивантеевскому муниципальному району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268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9E7359" w:rsidRPr="00567ECE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10045,7</w:t>
            </w:r>
          </w:p>
        </w:tc>
        <w:tc>
          <w:tcPr>
            <w:tcW w:w="2268" w:type="dxa"/>
          </w:tcPr>
          <w:p w:rsidR="009E7359" w:rsidRPr="00567ECE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10045,7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Ремонт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9E7359" w:rsidRPr="00567ECE" w:rsidTr="002520C6">
        <w:trPr>
          <w:trHeight w:val="644"/>
        </w:trPr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3" w:type="dxa"/>
            <w:gridSpan w:val="2"/>
          </w:tcPr>
          <w:p w:rsidR="009E7359" w:rsidRPr="00567ECE" w:rsidRDefault="00C602A0" w:rsidP="002520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по ул. Зеленая с. Ивантеевка 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000</w:t>
            </w:r>
            <w:r w:rsidRPr="00567ECE">
              <w:rPr>
                <w:rFonts w:ascii="Times New Roman" w:hAnsi="Times New Roman"/>
                <w:sz w:val="26"/>
                <w:szCs w:val="26"/>
              </w:rPr>
              <w:t>,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9E7359" w:rsidRPr="00567ECE" w:rsidRDefault="009E7359" w:rsidP="00C602A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евского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2</w:t>
            </w:r>
            <w:r w:rsidR="00C602A0">
              <w:rPr>
                <w:rFonts w:ascii="Times New Roman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hAnsi="Times New Roman"/>
                <w:sz w:val="26"/>
                <w:szCs w:val="26"/>
              </w:rPr>
              <w:t>00,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2500,0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3" w:type="dxa"/>
            <w:gridSpan w:val="2"/>
          </w:tcPr>
          <w:p w:rsidR="009E7359" w:rsidRPr="00567ECE" w:rsidRDefault="00C602A0" w:rsidP="00C602A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Кирова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с. Ивантеевка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C602A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ул. Советская,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Бартеневка,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2000,0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C602A0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9E7359" w:rsidRPr="00567ECE" w:rsidRDefault="009E7359" w:rsidP="00C602A0"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 ул. Молодёжная,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ласти.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268" w:type="dxa"/>
            <w:vAlign w:val="center"/>
          </w:tcPr>
          <w:p w:rsidR="009E7359" w:rsidRPr="00D970BD" w:rsidRDefault="00C602A0" w:rsidP="00C602A0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C602A0" w:rsidRPr="00D970BD" w:rsidTr="00C602A0">
        <w:tc>
          <w:tcPr>
            <w:tcW w:w="675" w:type="dxa"/>
            <w:gridSpan w:val="2"/>
            <w:vAlign w:val="center"/>
          </w:tcPr>
          <w:p w:rsidR="00C602A0" w:rsidRPr="00C602A0" w:rsidRDefault="00C602A0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63" w:type="dxa"/>
            <w:gridSpan w:val="2"/>
            <w:vAlign w:val="center"/>
          </w:tcPr>
          <w:p w:rsidR="00C602A0" w:rsidRPr="00D970BD" w:rsidRDefault="00C602A0" w:rsidP="00C602A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ул. Партизанская,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ласти</w:t>
            </w:r>
          </w:p>
        </w:tc>
        <w:tc>
          <w:tcPr>
            <w:tcW w:w="1559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0,4</w:t>
            </w:r>
          </w:p>
        </w:tc>
        <w:tc>
          <w:tcPr>
            <w:tcW w:w="1701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1500,0</w:t>
            </w:r>
          </w:p>
        </w:tc>
        <w:tc>
          <w:tcPr>
            <w:tcW w:w="2268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1500,0</w:t>
            </w:r>
          </w:p>
        </w:tc>
        <w:tc>
          <w:tcPr>
            <w:tcW w:w="2410" w:type="dxa"/>
            <w:vAlign w:val="center"/>
          </w:tcPr>
          <w:p w:rsidR="00C602A0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3,4</w:t>
            </w:r>
            <w:r w:rsidR="009E7359">
              <w:rPr>
                <w:rFonts w:ascii="Times New Roman" w:eastAsia="Calibri" w:hAnsi="Times New Roman"/>
                <w:b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16000,0</w:t>
            </w:r>
          </w:p>
        </w:tc>
        <w:tc>
          <w:tcPr>
            <w:tcW w:w="2268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16000,0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9E7359" w:rsidRPr="0046679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46679E">
              <w:rPr>
                <w:rFonts w:ascii="Times New Roman" w:eastAsia="Calibri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9E7359" w:rsidRPr="00DF041F" w:rsidRDefault="009E7359" w:rsidP="002520C6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F041F">
              <w:rPr>
                <w:rFonts w:ascii="Times New Roman" w:hAnsi="Times New Roman"/>
                <w:sz w:val="26"/>
                <w:szCs w:val="26"/>
              </w:rPr>
              <w:t>Проверка сметных документов по ремонту автомобил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>ь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>ных дорог общего пользования, стройконтроль</w:t>
            </w:r>
          </w:p>
        </w:tc>
        <w:tc>
          <w:tcPr>
            <w:tcW w:w="1559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P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  <w:tc>
          <w:tcPr>
            <w:tcW w:w="2268" w:type="dxa"/>
            <w:vAlign w:val="center"/>
          </w:tcPr>
          <w:p w:rsidR="009E7359" w:rsidRP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5C3A21" w:rsidRPr="00D970BD" w:rsidTr="002520C6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5C3A21" w:rsidRPr="0046679E" w:rsidRDefault="005C3A21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5C3A21" w:rsidRPr="005C3A21" w:rsidRDefault="005C3A21" w:rsidP="00252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Приобретение дорожно-эксплуатационной техники, н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е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обходимой для выполнения комплекса работ по подде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р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жанию надлежащего технического состояния автом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бильных дорого общего пользования за счет средств м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у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ниципального дорожного фонда.</w:t>
            </w:r>
          </w:p>
        </w:tc>
        <w:tc>
          <w:tcPr>
            <w:tcW w:w="1559" w:type="dxa"/>
            <w:vAlign w:val="center"/>
          </w:tcPr>
          <w:p w:rsid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C3A21" w:rsidRPr="005C3A21" w:rsidRDefault="0033395B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5C3A21" w:rsidRPr="005C3A21">
              <w:rPr>
                <w:rFonts w:ascii="Times New Roman" w:hAnsi="Times New Roman"/>
                <w:sz w:val="26"/>
                <w:szCs w:val="26"/>
              </w:rPr>
              <w:t>45,2</w:t>
            </w:r>
          </w:p>
        </w:tc>
        <w:tc>
          <w:tcPr>
            <w:tcW w:w="2268" w:type="dxa"/>
            <w:vAlign w:val="center"/>
          </w:tcPr>
          <w:p w:rsidR="005C3A21" w:rsidRPr="005C3A21" w:rsidRDefault="0033395B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5C3A21" w:rsidRPr="005C3A21">
              <w:rPr>
                <w:rFonts w:ascii="Times New Roman" w:hAnsi="Times New Roman"/>
                <w:sz w:val="26"/>
                <w:szCs w:val="26"/>
              </w:rPr>
              <w:t>45,2</w:t>
            </w:r>
          </w:p>
        </w:tc>
        <w:tc>
          <w:tcPr>
            <w:tcW w:w="2410" w:type="dxa"/>
            <w:vAlign w:val="center"/>
          </w:tcPr>
          <w:p w:rsid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 ремонт + содержание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27370,9</w:t>
            </w:r>
          </w:p>
        </w:tc>
        <w:tc>
          <w:tcPr>
            <w:tcW w:w="2268" w:type="dxa"/>
            <w:vAlign w:val="center"/>
          </w:tcPr>
          <w:p w:rsidR="009E7359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27370,9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9E7359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9E7359" w:rsidRPr="00223ED5" w:rsidRDefault="007F6985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12"/>
          <w:sz w:val="28"/>
          <w:szCs w:val="28"/>
          <w:lang w:eastAsia="en-US"/>
        </w:rPr>
        <w:t>И.о. управляющей</w:t>
      </w:r>
      <w:r w:rsidR="009E7359"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 делами администрации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7F698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                                          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7F6985">
        <w:rPr>
          <w:rFonts w:ascii="Times New Roman" w:hAnsi="Times New Roman"/>
          <w:b/>
          <w:spacing w:val="12"/>
          <w:sz w:val="28"/>
          <w:szCs w:val="28"/>
          <w:lang w:eastAsia="en-US"/>
        </w:rPr>
        <w:t>Е.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А. </w:t>
      </w:r>
      <w:r w:rsidR="007F6985">
        <w:rPr>
          <w:rFonts w:ascii="Times New Roman" w:hAnsi="Times New Roman"/>
          <w:b/>
          <w:spacing w:val="12"/>
          <w:sz w:val="28"/>
          <w:szCs w:val="28"/>
          <w:lang w:eastAsia="en-US"/>
        </w:rPr>
        <w:t>Шугурина</w:t>
      </w:r>
    </w:p>
    <w:p w:rsidR="009E7359" w:rsidRPr="0082426B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82426B" w:rsidRDefault="00076F6F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18" w:rsidRDefault="00F46A18" w:rsidP="009508CF">
      <w:pPr>
        <w:spacing w:after="0" w:line="240" w:lineRule="auto"/>
      </w:pPr>
      <w:r>
        <w:separator/>
      </w:r>
    </w:p>
  </w:endnote>
  <w:endnote w:type="continuationSeparator" w:id="1">
    <w:p w:rsidR="00F46A18" w:rsidRDefault="00F46A18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18" w:rsidRDefault="00F46A18" w:rsidP="009508CF">
      <w:pPr>
        <w:spacing w:after="0" w:line="240" w:lineRule="auto"/>
      </w:pPr>
      <w:r>
        <w:separator/>
      </w:r>
    </w:p>
  </w:footnote>
  <w:footnote w:type="continuationSeparator" w:id="1">
    <w:p w:rsidR="00F46A18" w:rsidRDefault="00F46A18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0D0D"/>
    <w:rsid w:val="000221A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5720D"/>
    <w:rsid w:val="00064AD9"/>
    <w:rsid w:val="000661D9"/>
    <w:rsid w:val="00067204"/>
    <w:rsid w:val="000677A3"/>
    <w:rsid w:val="000758F6"/>
    <w:rsid w:val="00076F6F"/>
    <w:rsid w:val="00082AE4"/>
    <w:rsid w:val="000846EA"/>
    <w:rsid w:val="000859CC"/>
    <w:rsid w:val="0008671D"/>
    <w:rsid w:val="000914E7"/>
    <w:rsid w:val="00093352"/>
    <w:rsid w:val="0009408B"/>
    <w:rsid w:val="000947CD"/>
    <w:rsid w:val="00095582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D7448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0F60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54871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87BCD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A5A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26BA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1923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395B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910E5"/>
    <w:rsid w:val="00393473"/>
    <w:rsid w:val="0039610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7E4"/>
    <w:rsid w:val="00463EC4"/>
    <w:rsid w:val="00466385"/>
    <w:rsid w:val="00470CE2"/>
    <w:rsid w:val="00474799"/>
    <w:rsid w:val="00476E68"/>
    <w:rsid w:val="00480078"/>
    <w:rsid w:val="00480A9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5BBD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2C9A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0F12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33DD"/>
    <w:rsid w:val="005A5262"/>
    <w:rsid w:val="005A60CB"/>
    <w:rsid w:val="005B28FF"/>
    <w:rsid w:val="005B2C5A"/>
    <w:rsid w:val="005B5366"/>
    <w:rsid w:val="005B6FE6"/>
    <w:rsid w:val="005C0052"/>
    <w:rsid w:val="005C338E"/>
    <w:rsid w:val="005C3A21"/>
    <w:rsid w:val="005C3BBA"/>
    <w:rsid w:val="005C49A6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1C14"/>
    <w:rsid w:val="0063330F"/>
    <w:rsid w:val="00637AB2"/>
    <w:rsid w:val="0064342E"/>
    <w:rsid w:val="00643543"/>
    <w:rsid w:val="00645648"/>
    <w:rsid w:val="006524E0"/>
    <w:rsid w:val="00652601"/>
    <w:rsid w:val="00655446"/>
    <w:rsid w:val="006557D4"/>
    <w:rsid w:val="00657914"/>
    <w:rsid w:val="00661508"/>
    <w:rsid w:val="00661733"/>
    <w:rsid w:val="0066250B"/>
    <w:rsid w:val="00662E71"/>
    <w:rsid w:val="00663FC3"/>
    <w:rsid w:val="00665F60"/>
    <w:rsid w:val="006710E6"/>
    <w:rsid w:val="006713CD"/>
    <w:rsid w:val="0067319F"/>
    <w:rsid w:val="00674E37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07CB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44A"/>
    <w:rsid w:val="007C27F1"/>
    <w:rsid w:val="007C399B"/>
    <w:rsid w:val="007C45B3"/>
    <w:rsid w:val="007C4E69"/>
    <w:rsid w:val="007C5046"/>
    <w:rsid w:val="007C6F09"/>
    <w:rsid w:val="007C7654"/>
    <w:rsid w:val="007D2119"/>
    <w:rsid w:val="007D223D"/>
    <w:rsid w:val="007D27F6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7F6985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576AD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18B1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D7F82"/>
    <w:rsid w:val="008E01BA"/>
    <w:rsid w:val="008E36FE"/>
    <w:rsid w:val="008E754A"/>
    <w:rsid w:val="008F1B42"/>
    <w:rsid w:val="008F2201"/>
    <w:rsid w:val="008F3342"/>
    <w:rsid w:val="0090434A"/>
    <w:rsid w:val="00905E21"/>
    <w:rsid w:val="009064F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2C78"/>
    <w:rsid w:val="009635F0"/>
    <w:rsid w:val="00964D69"/>
    <w:rsid w:val="009660CA"/>
    <w:rsid w:val="00966700"/>
    <w:rsid w:val="009714CE"/>
    <w:rsid w:val="00973080"/>
    <w:rsid w:val="0098090E"/>
    <w:rsid w:val="00982F2C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E0C5A"/>
    <w:rsid w:val="009E5D94"/>
    <w:rsid w:val="009E6CAA"/>
    <w:rsid w:val="009E7359"/>
    <w:rsid w:val="009E7F9A"/>
    <w:rsid w:val="009F0509"/>
    <w:rsid w:val="009F24BD"/>
    <w:rsid w:val="009F24FB"/>
    <w:rsid w:val="009F2EAD"/>
    <w:rsid w:val="009F35D2"/>
    <w:rsid w:val="009F4B37"/>
    <w:rsid w:val="009F69A9"/>
    <w:rsid w:val="009F6F49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1B91"/>
    <w:rsid w:val="00A53E32"/>
    <w:rsid w:val="00A53ED3"/>
    <w:rsid w:val="00A543EA"/>
    <w:rsid w:val="00A60163"/>
    <w:rsid w:val="00A64E5B"/>
    <w:rsid w:val="00A67149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77E99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A0A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D7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76BE2"/>
    <w:rsid w:val="00B80090"/>
    <w:rsid w:val="00B83FAB"/>
    <w:rsid w:val="00B84819"/>
    <w:rsid w:val="00B84D68"/>
    <w:rsid w:val="00B85914"/>
    <w:rsid w:val="00B909F3"/>
    <w:rsid w:val="00B91639"/>
    <w:rsid w:val="00B9420D"/>
    <w:rsid w:val="00B95943"/>
    <w:rsid w:val="00BA00A0"/>
    <w:rsid w:val="00BA04DE"/>
    <w:rsid w:val="00BA3159"/>
    <w:rsid w:val="00BA4130"/>
    <w:rsid w:val="00BA49B6"/>
    <w:rsid w:val="00BA7D7E"/>
    <w:rsid w:val="00BA7F52"/>
    <w:rsid w:val="00BB1CFC"/>
    <w:rsid w:val="00BB2D50"/>
    <w:rsid w:val="00BB54DE"/>
    <w:rsid w:val="00BB6640"/>
    <w:rsid w:val="00BC075D"/>
    <w:rsid w:val="00BC569A"/>
    <w:rsid w:val="00BC78F0"/>
    <w:rsid w:val="00BD0901"/>
    <w:rsid w:val="00BD2A18"/>
    <w:rsid w:val="00BD2CF9"/>
    <w:rsid w:val="00BD2ED7"/>
    <w:rsid w:val="00BD557E"/>
    <w:rsid w:val="00BE214D"/>
    <w:rsid w:val="00BE23AA"/>
    <w:rsid w:val="00BE653F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671E"/>
    <w:rsid w:val="00C16E05"/>
    <w:rsid w:val="00C17F82"/>
    <w:rsid w:val="00C22CF6"/>
    <w:rsid w:val="00C24391"/>
    <w:rsid w:val="00C24954"/>
    <w:rsid w:val="00C24CA9"/>
    <w:rsid w:val="00C31A7F"/>
    <w:rsid w:val="00C32DEB"/>
    <w:rsid w:val="00C33963"/>
    <w:rsid w:val="00C34927"/>
    <w:rsid w:val="00C34F44"/>
    <w:rsid w:val="00C36441"/>
    <w:rsid w:val="00C3716A"/>
    <w:rsid w:val="00C40E65"/>
    <w:rsid w:val="00C45314"/>
    <w:rsid w:val="00C4725C"/>
    <w:rsid w:val="00C5077A"/>
    <w:rsid w:val="00C5618E"/>
    <w:rsid w:val="00C602A0"/>
    <w:rsid w:val="00C629AD"/>
    <w:rsid w:val="00C6449B"/>
    <w:rsid w:val="00C64BCC"/>
    <w:rsid w:val="00C661D7"/>
    <w:rsid w:val="00C665AD"/>
    <w:rsid w:val="00C66702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68F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20E24"/>
    <w:rsid w:val="00D27CEE"/>
    <w:rsid w:val="00D31D9C"/>
    <w:rsid w:val="00D35125"/>
    <w:rsid w:val="00D354F8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0B09"/>
    <w:rsid w:val="00DD239F"/>
    <w:rsid w:val="00DD2FFA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43C7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1914"/>
    <w:rsid w:val="00E919C8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46A18"/>
    <w:rsid w:val="00F5101C"/>
    <w:rsid w:val="00F534D3"/>
    <w:rsid w:val="00F55486"/>
    <w:rsid w:val="00F60895"/>
    <w:rsid w:val="00F62E2E"/>
    <w:rsid w:val="00F64543"/>
    <w:rsid w:val="00F66B81"/>
    <w:rsid w:val="00F82874"/>
    <w:rsid w:val="00F84563"/>
    <w:rsid w:val="00F86557"/>
    <w:rsid w:val="00F867C4"/>
    <w:rsid w:val="00F9363F"/>
    <w:rsid w:val="00F93AAE"/>
    <w:rsid w:val="00F9584E"/>
    <w:rsid w:val="00F95A29"/>
    <w:rsid w:val="00FA0B98"/>
    <w:rsid w:val="00FA203A"/>
    <w:rsid w:val="00FA65EE"/>
    <w:rsid w:val="00FB0E1C"/>
    <w:rsid w:val="00FB1364"/>
    <w:rsid w:val="00FB152D"/>
    <w:rsid w:val="00FB1622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6F937B73EFD11912FA60679E5F1C59FDDDD629926100CA984160481F2A6FFE0AFCAE34A1392663l80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DFB74279FA804C46C1F7F842D39517981F8AC570D264013C7B00580B25D64D84CZ6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4EB4-604F-430D-A3EC-7AD349C1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12314</Words>
  <Characters>70195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11</cp:revision>
  <cp:lastPrinted>2021-06-16T10:48:00Z</cp:lastPrinted>
  <dcterms:created xsi:type="dcterms:W3CDTF">2021-06-16T10:44:00Z</dcterms:created>
  <dcterms:modified xsi:type="dcterms:W3CDTF">2021-06-17T09:23:00Z</dcterms:modified>
</cp:coreProperties>
</file>