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24D9A" w:rsidRDefault="00024D9A" w:rsidP="00024D9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24D9A" w:rsidRDefault="009A26CA" w:rsidP="00024D9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C</w:t>
      </w:r>
      <w:proofErr w:type="spellStart"/>
      <w:r>
        <w:rPr>
          <w:b/>
          <w:bCs/>
          <w:color w:val="000000"/>
        </w:rPr>
        <w:t>орок</w:t>
      </w:r>
      <w:proofErr w:type="spellEnd"/>
      <w:r>
        <w:rPr>
          <w:b/>
          <w:bCs/>
          <w:color w:val="000000"/>
        </w:rPr>
        <w:t xml:space="preserve"> первое </w:t>
      </w:r>
      <w:r w:rsidR="00024D9A">
        <w:rPr>
          <w:b/>
          <w:bCs/>
          <w:color w:val="000000"/>
        </w:rPr>
        <w:t>заседание пятого созыва</w:t>
      </w:r>
    </w:p>
    <w:p w:rsidR="00024D9A" w:rsidRDefault="00024D9A" w:rsidP="00024D9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024D9A" w:rsidRDefault="00024D9A" w:rsidP="00024D9A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5A77D0">
        <w:rPr>
          <w:b/>
          <w:bCs/>
          <w:color w:val="000000"/>
          <w:sz w:val="32"/>
          <w:szCs w:val="32"/>
        </w:rPr>
        <w:t>92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024D9A" w:rsidRDefault="00024D9A" w:rsidP="00024D9A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024D9A" w:rsidRDefault="00024D9A" w:rsidP="00024D9A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1B152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201</w:t>
      </w:r>
      <w:r w:rsidR="001B1529">
        <w:rPr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>года</w:t>
      </w:r>
    </w:p>
    <w:p w:rsidR="00024D9A" w:rsidRDefault="00024D9A" w:rsidP="00024D9A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024D9A" w:rsidRDefault="00024D9A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в собственности Ивантеевско</w:t>
      </w:r>
      <w:r w:rsidR="00CF4D4B" w:rsidRPr="00DC22B9">
        <w:rPr>
          <w:b/>
          <w:color w:val="000000" w:themeColor="text1"/>
          <w:sz w:val="24"/>
          <w:szCs w:val="24"/>
        </w:rPr>
        <w:t xml:space="preserve">го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20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C51BD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Ивантеевского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Ивантеевское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FF1104" w:rsidRDefault="00FF1104" w:rsidP="00C51B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Ивантеевского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20</w:t>
      </w:r>
      <w:r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907102" w:rsidP="00907102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>2. Администрации Ивантеевского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>, находящегося в собственности Ивантеевского муниципального района на 20</w:t>
      </w:r>
      <w:r w:rsidR="001B1529">
        <w:rPr>
          <w:color w:val="000000" w:themeColor="text1"/>
          <w:sz w:val="28"/>
          <w:szCs w:val="28"/>
        </w:rPr>
        <w:t>20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C51BD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A80293">
      <w:pPr>
        <w:rPr>
          <w:color w:val="000000" w:themeColor="text1"/>
          <w:sz w:val="28"/>
          <w:szCs w:val="28"/>
        </w:rPr>
      </w:pPr>
    </w:p>
    <w:p w:rsidR="00024D9A" w:rsidRDefault="00024D9A" w:rsidP="00A80293">
      <w:pPr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Pr="00D823EB" w:rsidRDefault="00281316" w:rsidP="00281316">
      <w:pPr>
        <w:ind w:left="5387" w:right="-625"/>
        <w:jc w:val="right"/>
        <w:rPr>
          <w:sz w:val="24"/>
          <w:szCs w:val="24"/>
        </w:rPr>
      </w:pPr>
      <w:r w:rsidRPr="00D823EB">
        <w:rPr>
          <w:sz w:val="24"/>
          <w:szCs w:val="24"/>
        </w:rPr>
        <w:lastRenderedPageBreak/>
        <w:t>Приложение №1</w:t>
      </w:r>
    </w:p>
    <w:p w:rsidR="00281316" w:rsidRPr="00D823EB" w:rsidRDefault="00281316" w:rsidP="00281316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281316" w:rsidRPr="00D823EB" w:rsidRDefault="00281316" w:rsidP="00281316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25.12.2019 г. №</w:t>
      </w:r>
      <w:r w:rsidR="005A77D0">
        <w:rPr>
          <w:sz w:val="24"/>
          <w:szCs w:val="24"/>
        </w:rPr>
        <w:t>92</w:t>
      </w:r>
      <w:bookmarkStart w:id="0" w:name="_GoBack"/>
      <w:bookmarkEnd w:id="0"/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 w:rsidRPr="00D823EB">
        <w:rPr>
          <w:color w:val="000000"/>
          <w:sz w:val="24"/>
          <w:szCs w:val="24"/>
        </w:rPr>
        <w:t xml:space="preserve">Об утверждении Прогнозного плана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в собственности </w:t>
      </w:r>
      <w:proofErr w:type="spellStart"/>
      <w:r w:rsidRPr="00D823EB">
        <w:rPr>
          <w:color w:val="000000"/>
          <w:sz w:val="24"/>
          <w:szCs w:val="24"/>
        </w:rPr>
        <w:t>Ивантеевского</w:t>
      </w:r>
      <w:proofErr w:type="spellEnd"/>
      <w:r w:rsidRPr="00D823EB">
        <w:rPr>
          <w:color w:val="000000"/>
          <w:sz w:val="24"/>
          <w:szCs w:val="24"/>
        </w:rPr>
        <w:t xml:space="preserve">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sz w:val="24"/>
          <w:szCs w:val="24"/>
        </w:rPr>
      </w:pP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20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</w:p>
    <w:p w:rsidR="00281316" w:rsidRDefault="00281316" w:rsidP="00281316">
      <w:pPr>
        <w:ind w:left="5387"/>
        <w:jc w:val="center"/>
        <w:rPr>
          <w:b/>
          <w:sz w:val="28"/>
          <w:szCs w:val="28"/>
        </w:rPr>
      </w:pP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20</w:t>
      </w:r>
      <w:r w:rsidRPr="00623DDC">
        <w:rPr>
          <w:b/>
          <w:sz w:val="24"/>
          <w:szCs w:val="24"/>
        </w:rPr>
        <w:t xml:space="preserve"> год</w:t>
      </w:r>
    </w:p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281316" w:rsidTr="00C032B2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281316" w:rsidTr="00C03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Ивантеевка,                                   ул. Кооперативная, д 4 «а» 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189,9 м²,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191 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150 000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2020 года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Ивантеевка,                                  ул. Интернациональная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-79,6 м²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130 000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Автобус ПАЗ-32053-70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006 РМ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№ДВИГ-81019653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XIM3205CX80008425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202 762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Автобус ПАЗ-32053-70 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Гос. номер В293 ТВ 64 </w:t>
            </w:r>
          </w:p>
          <w:p w:rsidR="00281316" w:rsidRDefault="00281316" w:rsidP="00C032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X1М3205</w:t>
            </w:r>
            <w:r>
              <w:rPr>
                <w:sz w:val="24"/>
                <w:szCs w:val="24"/>
                <w:lang w:val="en-US"/>
              </w:rPr>
              <w:t>CX</w:t>
            </w:r>
            <w:r>
              <w:rPr>
                <w:sz w:val="24"/>
                <w:szCs w:val="24"/>
              </w:rPr>
              <w:t>80009121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№двигателя 81020902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202 762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4C4DCB">
              <w:rPr>
                <w:b/>
                <w:sz w:val="24"/>
                <w:szCs w:val="24"/>
              </w:rPr>
              <w:t>1335524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1316" w:rsidRPr="00623DDC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Pr="00623DDC" w:rsidRDefault="00281316" w:rsidP="00281316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Pr="00DC22B9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RPr="00DC22B9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45" w:rsidRDefault="00845545" w:rsidP="009A26CA">
      <w:r>
        <w:separator/>
      </w:r>
    </w:p>
  </w:endnote>
  <w:endnote w:type="continuationSeparator" w:id="0">
    <w:p w:rsidR="00845545" w:rsidRDefault="00845545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45" w:rsidRDefault="00845545" w:rsidP="009A26CA">
      <w:r>
        <w:separator/>
      </w:r>
    </w:p>
  </w:footnote>
  <w:footnote w:type="continuationSeparator" w:id="0">
    <w:p w:rsidR="00845545" w:rsidRDefault="00845545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A431C"/>
    <w:rsid w:val="000B47C7"/>
    <w:rsid w:val="000F5FB7"/>
    <w:rsid w:val="0011143C"/>
    <w:rsid w:val="001534A7"/>
    <w:rsid w:val="001A4C18"/>
    <w:rsid w:val="001B1529"/>
    <w:rsid w:val="001D0A13"/>
    <w:rsid w:val="00207FEC"/>
    <w:rsid w:val="00281316"/>
    <w:rsid w:val="002A621F"/>
    <w:rsid w:val="0030342B"/>
    <w:rsid w:val="004572F1"/>
    <w:rsid w:val="005A77D0"/>
    <w:rsid w:val="00743BB4"/>
    <w:rsid w:val="007C1BB0"/>
    <w:rsid w:val="007F32F5"/>
    <w:rsid w:val="00821FA9"/>
    <w:rsid w:val="00845545"/>
    <w:rsid w:val="008B0880"/>
    <w:rsid w:val="00907102"/>
    <w:rsid w:val="009630D1"/>
    <w:rsid w:val="009A26CA"/>
    <w:rsid w:val="00A70A6C"/>
    <w:rsid w:val="00A80293"/>
    <w:rsid w:val="00A87F7B"/>
    <w:rsid w:val="00A958CA"/>
    <w:rsid w:val="00AA56F6"/>
    <w:rsid w:val="00B82F47"/>
    <w:rsid w:val="00BA20C6"/>
    <w:rsid w:val="00C51BDE"/>
    <w:rsid w:val="00CC5BB1"/>
    <w:rsid w:val="00CD741D"/>
    <w:rsid w:val="00CE5EB0"/>
    <w:rsid w:val="00CF4D4B"/>
    <w:rsid w:val="00D94759"/>
    <w:rsid w:val="00DA3F60"/>
    <w:rsid w:val="00DC22B9"/>
    <w:rsid w:val="00E94FC9"/>
    <w:rsid w:val="00EA495F"/>
    <w:rsid w:val="00EB7968"/>
    <w:rsid w:val="00EC19B0"/>
    <w:rsid w:val="00EE0A2D"/>
    <w:rsid w:val="00F6399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281316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EC023D1-C001-450B-8D3B-42412A9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37</cp:revision>
  <cp:lastPrinted>2017-12-26T06:51:00Z</cp:lastPrinted>
  <dcterms:created xsi:type="dcterms:W3CDTF">2015-12-18T06:10:00Z</dcterms:created>
  <dcterms:modified xsi:type="dcterms:W3CDTF">2019-12-25T09:30:00Z</dcterms:modified>
</cp:coreProperties>
</file>