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A" w:rsidRDefault="008547FA" w:rsidP="006B09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СОВЕТ ЧЕРНАВСКОГО</w:t>
      </w:r>
    </w:p>
    <w:p w:rsidR="008547FA" w:rsidRDefault="008547FA" w:rsidP="006B09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МУНИЦИПАЛЬНОГО ОБРАЗОВАНИЯ ИВАНТЕЕВСКОГО</w:t>
      </w:r>
    </w:p>
    <w:p w:rsidR="008547FA" w:rsidRDefault="008547FA" w:rsidP="006B09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МУНИЦИПАЛЬНОГО РАЙОНА</w:t>
      </w:r>
    </w:p>
    <w:p w:rsidR="008547FA" w:rsidRDefault="008547FA" w:rsidP="006B09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САРАТОВСКОЙ ОБЛАСТИ</w:t>
      </w:r>
    </w:p>
    <w:p w:rsidR="008547FA" w:rsidRDefault="008547FA" w:rsidP="008547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0"/>
        </w:rPr>
      </w:pPr>
    </w:p>
    <w:p w:rsidR="008547FA" w:rsidRDefault="008547FA" w:rsidP="008547F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F7FF6">
        <w:rPr>
          <w:sz w:val="28"/>
          <w:szCs w:val="28"/>
        </w:rPr>
        <w:t xml:space="preserve"> </w:t>
      </w:r>
      <w:r>
        <w:rPr>
          <w:sz w:val="28"/>
          <w:szCs w:val="28"/>
        </w:rPr>
        <w:t>Сто тринадцатое   заседание пятого созыва</w:t>
      </w:r>
    </w:p>
    <w:p w:rsidR="008547FA" w:rsidRDefault="008547FA" w:rsidP="008547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="00CD2E0D">
        <w:rPr>
          <w:b/>
          <w:bCs/>
          <w:sz w:val="28"/>
          <w:szCs w:val="28"/>
        </w:rPr>
        <w:t>7</w:t>
      </w:r>
    </w:p>
    <w:p w:rsidR="008547FA" w:rsidRDefault="008547FA" w:rsidP="008547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547FA" w:rsidRDefault="008547FA" w:rsidP="008547F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CD2E0D">
        <w:rPr>
          <w:sz w:val="28"/>
          <w:szCs w:val="28"/>
        </w:rPr>
        <w:t>17</w:t>
      </w:r>
      <w:r w:rsidR="006B092C">
        <w:rPr>
          <w:sz w:val="28"/>
          <w:szCs w:val="28"/>
        </w:rPr>
        <w:t xml:space="preserve">     апреля 2023</w:t>
      </w:r>
      <w:r>
        <w:rPr>
          <w:sz w:val="28"/>
          <w:szCs w:val="28"/>
        </w:rPr>
        <w:t xml:space="preserve"> г.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Чернава</w:t>
      </w:r>
    </w:p>
    <w:p w:rsidR="008547FA" w:rsidRDefault="008547FA" w:rsidP="008547F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.</w:t>
      </w:r>
    </w:p>
    <w:p w:rsidR="008547FA" w:rsidRDefault="008547FA" w:rsidP="008547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вынесении  на публичные слушания</w:t>
      </w:r>
    </w:p>
    <w:p w:rsidR="008547FA" w:rsidRDefault="008547FA" w:rsidP="008547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 решения   Совета Чернавского</w:t>
      </w:r>
    </w:p>
    <w:p w:rsidR="008547FA" w:rsidRDefault="008547FA" w:rsidP="008547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«Об утверждении</w:t>
      </w:r>
    </w:p>
    <w:p w:rsidR="008547FA" w:rsidRDefault="008547FA" w:rsidP="008547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отчета об исполнении бюджета Чернавского</w:t>
      </w:r>
    </w:p>
    <w:p w:rsidR="008547FA" w:rsidRDefault="008547FA" w:rsidP="008547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за 202</w:t>
      </w:r>
      <w:r w:rsidR="00CD2E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8547FA" w:rsidRDefault="008547FA" w:rsidP="008547FA">
      <w:pPr>
        <w:pStyle w:val="a3"/>
      </w:pPr>
    </w:p>
    <w:p w:rsidR="008547FA" w:rsidRDefault="008547FA" w:rsidP="008547FA">
      <w:pPr>
        <w:pStyle w:val="a3"/>
      </w:pPr>
    </w:p>
    <w:p w:rsidR="008547FA" w:rsidRDefault="008547FA" w:rsidP="008547F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«О бюджетном процессе в Чернавском муниципальном образовании», положением «О публичных слушаниях», статьей 11 Устава Чернавского муниципального образования  Ивантеевского муниципального района Саратовской области, Совет Чернавского муниципального образования </w:t>
      </w:r>
      <w:r>
        <w:rPr>
          <w:b/>
          <w:sz w:val="28"/>
          <w:szCs w:val="28"/>
        </w:rPr>
        <w:t>РЕШИЛ:</w:t>
      </w:r>
    </w:p>
    <w:p w:rsidR="008547FA" w:rsidRDefault="008547FA" w:rsidP="008547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  проект решения Совета Чернавского муниципального образования «Об утверждении отчета об исполнении бюджета Чернавского муниципального образования за 202</w:t>
      </w:r>
      <w:r w:rsidR="00CD2E0D">
        <w:rPr>
          <w:sz w:val="28"/>
          <w:szCs w:val="28"/>
        </w:rPr>
        <w:t>2</w:t>
      </w:r>
      <w:r>
        <w:rPr>
          <w:sz w:val="28"/>
          <w:szCs w:val="28"/>
        </w:rPr>
        <w:t xml:space="preserve"> год» (Приложение № 1)</w:t>
      </w:r>
    </w:p>
    <w:p w:rsidR="008547FA" w:rsidRDefault="008547FA" w:rsidP="008547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назначаются  на </w:t>
      </w:r>
      <w:r>
        <w:rPr>
          <w:color w:val="FF0000"/>
          <w:sz w:val="28"/>
          <w:szCs w:val="28"/>
        </w:rPr>
        <w:t>28 апреля 202</w:t>
      </w:r>
      <w:r w:rsidR="006B092C">
        <w:rPr>
          <w:color w:val="FF0000"/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 в 09-00 часов по адресу: Саратовская область, Ивантеевский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Чернава</w:t>
      </w:r>
      <w:proofErr w:type="gramEnd"/>
      <w:r>
        <w:rPr>
          <w:sz w:val="28"/>
          <w:szCs w:val="28"/>
        </w:rPr>
        <w:t>, ул. Центральная, д.37 (здание Дома культуры)</w:t>
      </w:r>
    </w:p>
    <w:p w:rsidR="008547FA" w:rsidRDefault="008547FA" w:rsidP="008547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и проведению публичных слушаний (Приложение № 2)</w:t>
      </w:r>
    </w:p>
    <w:p w:rsidR="008547FA" w:rsidRDefault="008547FA" w:rsidP="008547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информационном бюллетене «Вестник» и разместить на официальном сайте Чернавского муниципального образования</w:t>
      </w:r>
    </w:p>
    <w:p w:rsidR="008547FA" w:rsidRDefault="008547FA" w:rsidP="008547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8547FA" w:rsidRDefault="008547FA" w:rsidP="008547FA">
      <w:pPr>
        <w:pStyle w:val="a3"/>
        <w:rPr>
          <w:sz w:val="28"/>
          <w:szCs w:val="28"/>
        </w:rPr>
      </w:pPr>
    </w:p>
    <w:p w:rsidR="008547FA" w:rsidRDefault="008547FA" w:rsidP="008547FA">
      <w:pPr>
        <w:pStyle w:val="a3"/>
        <w:rPr>
          <w:sz w:val="28"/>
          <w:szCs w:val="28"/>
        </w:rPr>
      </w:pPr>
    </w:p>
    <w:p w:rsidR="008547FA" w:rsidRDefault="008547FA" w:rsidP="008547FA">
      <w:pPr>
        <w:pStyle w:val="a3"/>
        <w:rPr>
          <w:sz w:val="28"/>
          <w:szCs w:val="28"/>
        </w:rPr>
      </w:pPr>
    </w:p>
    <w:p w:rsidR="008547FA" w:rsidRDefault="00CD2E0D" w:rsidP="008547FA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И.О.Главы</w:t>
      </w:r>
      <w:proofErr w:type="spellEnd"/>
      <w:r w:rsidR="008547FA">
        <w:rPr>
          <w:b/>
          <w:sz w:val="28"/>
          <w:szCs w:val="28"/>
        </w:rPr>
        <w:t xml:space="preserve"> Чернавского</w:t>
      </w:r>
    </w:p>
    <w:p w:rsidR="008547FA" w:rsidRDefault="008547FA" w:rsidP="008547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</w:t>
      </w:r>
      <w:r w:rsidR="00CD2E0D">
        <w:rPr>
          <w:b/>
          <w:sz w:val="28"/>
          <w:szCs w:val="28"/>
        </w:rPr>
        <w:t xml:space="preserve">                     </w:t>
      </w:r>
      <w:proofErr w:type="spellStart"/>
      <w:r w:rsidR="00CD2E0D">
        <w:rPr>
          <w:b/>
          <w:sz w:val="28"/>
          <w:szCs w:val="28"/>
        </w:rPr>
        <w:t>Е.В.Романова</w:t>
      </w:r>
      <w:proofErr w:type="spellEnd"/>
      <w:r>
        <w:rPr>
          <w:b/>
          <w:sz w:val="28"/>
          <w:szCs w:val="28"/>
        </w:rPr>
        <w:t xml:space="preserve"> </w:t>
      </w:r>
    </w:p>
    <w:p w:rsidR="008547FA" w:rsidRDefault="008547FA" w:rsidP="008547FA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8547FA" w:rsidRDefault="008547FA" w:rsidP="008547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Чернавского</w:t>
      </w:r>
    </w:p>
    <w:p w:rsidR="008547FA" w:rsidRDefault="008547FA" w:rsidP="008547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547FA" w:rsidRDefault="008547FA" w:rsidP="008547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Ивантеевского муниципального </w:t>
      </w:r>
    </w:p>
    <w:p w:rsidR="008547FA" w:rsidRDefault="008547FA" w:rsidP="008547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8547FA" w:rsidRDefault="008547FA" w:rsidP="008547FA">
      <w:pPr>
        <w:pStyle w:val="a3"/>
        <w:jc w:val="right"/>
        <w:rPr>
          <w:color w:val="FF0000"/>
        </w:rPr>
      </w:pPr>
      <w:r>
        <w:rPr>
          <w:color w:val="FF0000"/>
          <w:sz w:val="28"/>
          <w:szCs w:val="28"/>
        </w:rPr>
        <w:t xml:space="preserve">от </w:t>
      </w:r>
      <w:r w:rsidR="00CD2E0D">
        <w:rPr>
          <w:color w:val="FF0000"/>
          <w:sz w:val="28"/>
          <w:szCs w:val="28"/>
        </w:rPr>
        <w:t>17</w:t>
      </w:r>
      <w:r>
        <w:rPr>
          <w:color w:val="FF0000"/>
          <w:sz w:val="28"/>
          <w:szCs w:val="28"/>
        </w:rPr>
        <w:t>.04.202</w:t>
      </w:r>
      <w:r w:rsidR="00CD2E0D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г. № </w:t>
      </w:r>
      <w:r w:rsidR="00CD2E0D">
        <w:rPr>
          <w:color w:val="FF0000"/>
          <w:sz w:val="28"/>
          <w:szCs w:val="28"/>
        </w:rPr>
        <w:t>7</w:t>
      </w:r>
    </w:p>
    <w:p w:rsidR="008547FA" w:rsidRDefault="00CD2E0D" w:rsidP="00CD2E0D">
      <w:pPr>
        <w:pStyle w:val="a3"/>
        <w:tabs>
          <w:tab w:val="left" w:pos="7980"/>
        </w:tabs>
        <w:rPr>
          <w:b/>
          <w:spacing w:val="20"/>
          <w:sz w:val="28"/>
          <w:szCs w:val="28"/>
        </w:rPr>
      </w:pPr>
      <w:r>
        <w:tab/>
      </w:r>
      <w:r w:rsidR="008547FA">
        <w:rPr>
          <w:b/>
          <w:spacing w:val="20"/>
          <w:sz w:val="28"/>
          <w:szCs w:val="28"/>
        </w:rPr>
        <w:t>ПРОЕКТ</w:t>
      </w:r>
    </w:p>
    <w:p w:rsidR="00CD2E0D" w:rsidRDefault="00CD2E0D" w:rsidP="00CD2E0D">
      <w:pPr>
        <w:pStyle w:val="a3"/>
        <w:tabs>
          <w:tab w:val="left" w:pos="7980"/>
        </w:tabs>
      </w:pPr>
    </w:p>
    <w:p w:rsidR="008547FA" w:rsidRDefault="008547FA" w:rsidP="008547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                                </w:t>
      </w:r>
      <w:r w:rsidR="00D75AEE">
        <w:rPr>
          <w:b/>
          <w:bCs/>
          <w:sz w:val="28"/>
          <w:szCs w:val="20"/>
        </w:rPr>
        <w:tab/>
      </w:r>
      <w:r w:rsidR="00D75AEE"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>СОВЕТ ЧЕРНАВСКОГО</w:t>
      </w:r>
    </w:p>
    <w:p w:rsidR="008547FA" w:rsidRDefault="008547FA" w:rsidP="008547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ИВАНТЕЕВСКОГО </w:t>
      </w:r>
    </w:p>
    <w:p w:rsidR="008547FA" w:rsidRDefault="008547FA" w:rsidP="008547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МУНИЦИПАЛЬНОГО РАЙОНА</w:t>
      </w:r>
    </w:p>
    <w:p w:rsidR="008547FA" w:rsidRDefault="008547FA" w:rsidP="008547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САРАТОВСКОЙ ОБЛАСТИ</w:t>
      </w:r>
    </w:p>
    <w:p w:rsidR="008547FA" w:rsidRDefault="008547FA" w:rsidP="008547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</w:rPr>
      </w:pPr>
    </w:p>
    <w:p w:rsidR="00CD2E0D" w:rsidRDefault="008547FA" w:rsidP="008547F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  <w:szCs w:val="28"/>
        </w:rPr>
        <w:t>РЕШЕНИЕ №</w:t>
      </w:r>
    </w:p>
    <w:p w:rsidR="00CD2E0D" w:rsidRPr="00CD2E0D" w:rsidRDefault="00CD2E0D" w:rsidP="00CD2E0D"/>
    <w:p w:rsidR="00CD2E0D" w:rsidRDefault="00CD2E0D" w:rsidP="00CD2E0D"/>
    <w:p w:rsidR="00CD2E0D" w:rsidRPr="00CD2E0D" w:rsidRDefault="00CD2E0D" w:rsidP="00CD2E0D">
      <w:pPr>
        <w:rPr>
          <w:b/>
        </w:rPr>
      </w:pPr>
      <w:r w:rsidRPr="00CD2E0D">
        <w:rPr>
          <w:b/>
        </w:rPr>
        <w:t xml:space="preserve">Об утверждении отчета </w:t>
      </w:r>
      <w:proofErr w:type="gramStart"/>
      <w:r w:rsidRPr="00CD2E0D">
        <w:rPr>
          <w:b/>
        </w:rPr>
        <w:t>об</w:t>
      </w:r>
      <w:proofErr w:type="gramEnd"/>
    </w:p>
    <w:p w:rsidR="00CD2E0D" w:rsidRPr="00CD2E0D" w:rsidRDefault="00CD2E0D" w:rsidP="00CD2E0D">
      <w:pPr>
        <w:rPr>
          <w:b/>
        </w:rPr>
      </w:pPr>
      <w:r w:rsidRPr="00CD2E0D">
        <w:rPr>
          <w:b/>
        </w:rPr>
        <w:t xml:space="preserve"> </w:t>
      </w:r>
      <w:proofErr w:type="gramStart"/>
      <w:r w:rsidRPr="00CD2E0D">
        <w:rPr>
          <w:b/>
        </w:rPr>
        <w:t>исполнении</w:t>
      </w:r>
      <w:proofErr w:type="gramEnd"/>
      <w:r w:rsidRPr="00CD2E0D">
        <w:rPr>
          <w:b/>
        </w:rPr>
        <w:t xml:space="preserve"> бюджета Чернавского</w:t>
      </w:r>
    </w:p>
    <w:p w:rsidR="00CD2E0D" w:rsidRPr="00CD2E0D" w:rsidRDefault="00CD2E0D" w:rsidP="00CD2E0D">
      <w:pPr>
        <w:rPr>
          <w:b/>
        </w:rPr>
      </w:pPr>
      <w:r w:rsidRPr="00CD2E0D">
        <w:rPr>
          <w:b/>
        </w:rPr>
        <w:t xml:space="preserve">муниципального образования за 2022 год    </w:t>
      </w:r>
    </w:p>
    <w:p w:rsidR="00CD2E0D" w:rsidRPr="00CD2E0D" w:rsidRDefault="00CD2E0D" w:rsidP="00CD2E0D">
      <w:pPr>
        <w:rPr>
          <w:b/>
        </w:rPr>
      </w:pPr>
    </w:p>
    <w:p w:rsidR="00CD2E0D" w:rsidRPr="00CD2E0D" w:rsidRDefault="00CD2E0D" w:rsidP="00CD2E0D">
      <w:pPr>
        <w:rPr>
          <w:b/>
        </w:rPr>
      </w:pPr>
    </w:p>
    <w:p w:rsidR="00CD2E0D" w:rsidRPr="00CD2E0D" w:rsidRDefault="00CD2E0D" w:rsidP="00CD2E0D">
      <w:pPr>
        <w:jc w:val="both"/>
        <w:rPr>
          <w:b/>
          <w:sz w:val="28"/>
          <w:szCs w:val="20"/>
        </w:rPr>
      </w:pPr>
      <w:r w:rsidRPr="00CD2E0D">
        <w:rPr>
          <w:sz w:val="28"/>
          <w:szCs w:val="20"/>
        </w:rPr>
        <w:t xml:space="preserve">      В соответствии со ст. 264 Бюджетного Кодекса  РФ и на  основании  ст. Устава Чернавского муниципального образования Совет Чернавского муниципального образования  </w:t>
      </w:r>
      <w:r w:rsidRPr="00CD2E0D">
        <w:rPr>
          <w:b/>
          <w:sz w:val="28"/>
          <w:szCs w:val="20"/>
        </w:rPr>
        <w:t>РЕШИЛ:</w:t>
      </w:r>
    </w:p>
    <w:p w:rsidR="00CD2E0D" w:rsidRPr="00CD2E0D" w:rsidRDefault="00CD2E0D" w:rsidP="00CD2E0D">
      <w:pPr>
        <w:jc w:val="both"/>
        <w:rPr>
          <w:sz w:val="28"/>
          <w:szCs w:val="20"/>
        </w:rPr>
      </w:pPr>
      <w:r w:rsidRPr="00CD2E0D">
        <w:rPr>
          <w:sz w:val="28"/>
          <w:szCs w:val="20"/>
        </w:rPr>
        <w:t xml:space="preserve">      Утвердить отчет об исполнении бюджета  Чернавского муниципального образования  за 2022 год:</w:t>
      </w:r>
    </w:p>
    <w:p w:rsidR="00CD2E0D" w:rsidRPr="00CD2E0D" w:rsidRDefault="00CD2E0D" w:rsidP="00CD2E0D">
      <w:pPr>
        <w:jc w:val="both"/>
        <w:rPr>
          <w:sz w:val="28"/>
          <w:szCs w:val="20"/>
        </w:rPr>
      </w:pPr>
      <w:r w:rsidRPr="00CD2E0D">
        <w:rPr>
          <w:sz w:val="28"/>
          <w:szCs w:val="20"/>
        </w:rPr>
        <w:t xml:space="preserve">      по доходам  в сумме 22586,1 тыс. руб., расходам в сумме 20863,1 тыс. руб.,  и профицитом в сумме 1723,0тыс. руб.</w:t>
      </w:r>
    </w:p>
    <w:p w:rsidR="00CD2E0D" w:rsidRPr="00CD2E0D" w:rsidRDefault="00CD2E0D" w:rsidP="00CD2E0D">
      <w:pPr>
        <w:jc w:val="both"/>
        <w:rPr>
          <w:sz w:val="28"/>
          <w:szCs w:val="20"/>
        </w:rPr>
      </w:pPr>
      <w:r w:rsidRPr="00CD2E0D">
        <w:rPr>
          <w:sz w:val="28"/>
          <w:szCs w:val="20"/>
        </w:rPr>
        <w:t xml:space="preserve">     Утвердить следующие показатели </w:t>
      </w:r>
      <w:proofErr w:type="gramStart"/>
      <w:r w:rsidRPr="00CD2E0D">
        <w:rPr>
          <w:sz w:val="28"/>
          <w:szCs w:val="20"/>
        </w:rPr>
        <w:t>по</w:t>
      </w:r>
      <w:proofErr w:type="gramEnd"/>
      <w:r w:rsidRPr="00CD2E0D">
        <w:rPr>
          <w:sz w:val="28"/>
          <w:szCs w:val="20"/>
        </w:rPr>
        <w:t>:</w:t>
      </w:r>
    </w:p>
    <w:p w:rsidR="00CD2E0D" w:rsidRPr="00CD2E0D" w:rsidRDefault="00CD2E0D" w:rsidP="00CD2E0D">
      <w:pPr>
        <w:jc w:val="both"/>
        <w:rPr>
          <w:sz w:val="28"/>
          <w:szCs w:val="20"/>
        </w:rPr>
      </w:pPr>
      <w:r w:rsidRPr="00CD2E0D">
        <w:rPr>
          <w:sz w:val="28"/>
          <w:szCs w:val="20"/>
        </w:rPr>
        <w:t xml:space="preserve">      доходам в бюджет муниципального образования за 2022 год по кодам классификации доходов бюджетов  согласно приложению 1 к настоящему решению;</w:t>
      </w:r>
    </w:p>
    <w:p w:rsidR="00CD2E0D" w:rsidRPr="00CD2E0D" w:rsidRDefault="00CD2E0D" w:rsidP="00CD2E0D">
      <w:pPr>
        <w:jc w:val="both"/>
        <w:rPr>
          <w:sz w:val="28"/>
          <w:szCs w:val="20"/>
        </w:rPr>
      </w:pPr>
      <w:r w:rsidRPr="00CD2E0D">
        <w:rPr>
          <w:sz w:val="28"/>
          <w:szCs w:val="20"/>
        </w:rPr>
        <w:t xml:space="preserve">    по ведомственной структуре расходов    бюджета муниципального образования за 2022 год  согласно приложению 2 к настоящему решению;</w:t>
      </w:r>
    </w:p>
    <w:p w:rsidR="00CD2E0D" w:rsidRPr="00CD2E0D" w:rsidRDefault="00CD2E0D" w:rsidP="00CD2E0D">
      <w:pPr>
        <w:jc w:val="both"/>
        <w:rPr>
          <w:sz w:val="28"/>
          <w:szCs w:val="20"/>
        </w:rPr>
      </w:pPr>
      <w:r w:rsidRPr="00CD2E0D">
        <w:rPr>
          <w:sz w:val="28"/>
          <w:szCs w:val="20"/>
        </w:rPr>
        <w:t xml:space="preserve">    расходам бюджета муниципального образования за 2022 год по разделам и подразделам классификации расходов бюджета  согласно приложению 3  к настоящему решению;</w:t>
      </w:r>
    </w:p>
    <w:p w:rsidR="00CD2E0D" w:rsidRPr="00CD2E0D" w:rsidRDefault="00CD2E0D" w:rsidP="00CD2E0D">
      <w:pPr>
        <w:jc w:val="both"/>
        <w:rPr>
          <w:sz w:val="28"/>
          <w:szCs w:val="20"/>
        </w:rPr>
      </w:pPr>
      <w:r w:rsidRPr="00CD2E0D">
        <w:rPr>
          <w:sz w:val="28"/>
          <w:szCs w:val="20"/>
        </w:rPr>
        <w:t xml:space="preserve">    источником финансирования дефицита бюджета муниципального образования за 2022 год по кодам </w:t>
      </w:r>
      <w:proofErr w:type="gramStart"/>
      <w:r w:rsidRPr="00CD2E0D">
        <w:rPr>
          <w:sz w:val="28"/>
          <w:szCs w:val="20"/>
        </w:rPr>
        <w:t>классификации  источников  финансирования дефицитов бюджетов</w:t>
      </w:r>
      <w:proofErr w:type="gramEnd"/>
      <w:r w:rsidRPr="00CD2E0D">
        <w:rPr>
          <w:sz w:val="28"/>
          <w:szCs w:val="20"/>
        </w:rPr>
        <w:t xml:space="preserve"> согласно приложению 4  к настоящему решению.</w:t>
      </w: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CD2E0D">
        <w:rPr>
          <w:rFonts w:eastAsia="Calibri"/>
          <w:sz w:val="28"/>
          <w:szCs w:val="28"/>
          <w:lang w:eastAsia="en-US"/>
        </w:rPr>
        <w:t>Настоящее решение опубликовать в информационном бюллетене  «Вестник» и на официальном сайте Ивантеевского муниципального района в сети «Интернет» в разделе «Чернавское муниципальное образование».</w:t>
      </w:r>
      <w:r w:rsidRPr="00CD2E0D">
        <w:rPr>
          <w:sz w:val="28"/>
          <w:szCs w:val="28"/>
        </w:rPr>
        <w:t xml:space="preserve">          </w:t>
      </w: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2E0D">
        <w:rPr>
          <w:sz w:val="28"/>
          <w:szCs w:val="20"/>
        </w:rPr>
        <w:t xml:space="preserve">  </w:t>
      </w:r>
      <w:r w:rsidRPr="00CD2E0D">
        <w:rPr>
          <w:sz w:val="28"/>
          <w:szCs w:val="28"/>
        </w:rPr>
        <w:t>Решение вступает в силу с момента опубликования.</w:t>
      </w:r>
    </w:p>
    <w:p w:rsidR="00CD2E0D" w:rsidRPr="00CD2E0D" w:rsidRDefault="00CD2E0D" w:rsidP="00CD2E0D">
      <w:pPr>
        <w:jc w:val="both"/>
        <w:rPr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CD2E0D">
        <w:rPr>
          <w:b/>
          <w:sz w:val="28"/>
          <w:szCs w:val="28"/>
        </w:rPr>
        <w:t>И.о</w:t>
      </w:r>
      <w:proofErr w:type="gramStart"/>
      <w:r w:rsidRPr="00CD2E0D">
        <w:rPr>
          <w:b/>
          <w:sz w:val="28"/>
          <w:szCs w:val="28"/>
        </w:rPr>
        <w:t>.Г</w:t>
      </w:r>
      <w:proofErr w:type="gramEnd"/>
      <w:r w:rsidRPr="00CD2E0D">
        <w:rPr>
          <w:b/>
          <w:sz w:val="28"/>
          <w:szCs w:val="28"/>
        </w:rPr>
        <w:t>лавы</w:t>
      </w:r>
      <w:proofErr w:type="spellEnd"/>
      <w:r w:rsidRPr="00CD2E0D">
        <w:rPr>
          <w:b/>
          <w:sz w:val="28"/>
          <w:szCs w:val="28"/>
        </w:rPr>
        <w:t xml:space="preserve"> Чернавского  муниципального  </w:t>
      </w: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 xml:space="preserve">образования                                                                       </w:t>
      </w:r>
      <w:proofErr w:type="spellStart"/>
      <w:r w:rsidRPr="00CD2E0D">
        <w:rPr>
          <w:b/>
          <w:sz w:val="28"/>
          <w:szCs w:val="28"/>
        </w:rPr>
        <w:t>Е.В.Романова</w:t>
      </w:r>
      <w:proofErr w:type="spellEnd"/>
      <w:r w:rsidRPr="00CD2E0D">
        <w:rPr>
          <w:b/>
          <w:sz w:val="28"/>
          <w:szCs w:val="28"/>
        </w:rPr>
        <w:t xml:space="preserve">                   </w:t>
      </w:r>
    </w:p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D2E0D" w:rsidRPr="00CD2E0D" w:rsidRDefault="00CD2E0D" w:rsidP="00CD2E0D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D2E0D" w:rsidRPr="00CD2E0D" w:rsidRDefault="00CD2E0D" w:rsidP="00CD2E0D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D2E0D" w:rsidRPr="00CD2E0D" w:rsidRDefault="00CD2E0D" w:rsidP="00CD2E0D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D2E0D" w:rsidRPr="00CD2E0D" w:rsidRDefault="00CD2E0D" w:rsidP="00CD2E0D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D2E0D" w:rsidRPr="00CD2E0D" w:rsidRDefault="00CD2E0D" w:rsidP="00CD2E0D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Приложение №1 к </w:t>
      </w:r>
      <w:r w:rsidR="00D75AEE">
        <w:rPr>
          <w:sz w:val="20"/>
        </w:rPr>
        <w:t>проекту</w:t>
      </w:r>
      <w:r w:rsidRPr="00CD2E0D">
        <w:rPr>
          <w:sz w:val="20"/>
        </w:rPr>
        <w:t xml:space="preserve"> Совета             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Чернавского муниципального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         образования </w:t>
      </w:r>
      <w:r w:rsidR="00D75AEE">
        <w:rPr>
          <w:sz w:val="20"/>
        </w:rPr>
        <w:t xml:space="preserve"> </w:t>
      </w:r>
      <w:r w:rsidRPr="00CD2E0D">
        <w:rPr>
          <w:sz w:val="20"/>
        </w:rPr>
        <w:t xml:space="preserve"> 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бюджета Чернавского муниципального</w:t>
      </w:r>
    </w:p>
    <w:p w:rsidR="00CD2E0D" w:rsidRPr="00CD2E0D" w:rsidRDefault="00CD2E0D" w:rsidP="00CD2E0D">
      <w:pPr>
        <w:jc w:val="right"/>
      </w:pPr>
      <w:r w:rsidRPr="00CD2E0D">
        <w:rPr>
          <w:sz w:val="20"/>
        </w:rPr>
        <w:t>образования за 2022 год»</w:t>
      </w:r>
    </w:p>
    <w:p w:rsidR="00CD2E0D" w:rsidRPr="00CD2E0D" w:rsidRDefault="00CD2E0D" w:rsidP="00CD2E0D">
      <w:pPr>
        <w:jc w:val="right"/>
      </w:pPr>
    </w:p>
    <w:p w:rsidR="00CD2E0D" w:rsidRPr="00CD2E0D" w:rsidRDefault="00CD2E0D" w:rsidP="00CD2E0D">
      <w:pPr>
        <w:autoSpaceDE w:val="0"/>
        <w:autoSpaceDN w:val="0"/>
        <w:adjustRightInd w:val="0"/>
        <w:jc w:val="center"/>
        <w:rPr>
          <w:b/>
          <w:bCs/>
        </w:rPr>
      </w:pPr>
      <w:r w:rsidRPr="00CD2E0D">
        <w:rPr>
          <w:b/>
          <w:bCs/>
        </w:rPr>
        <w:t>ДОХОДЫ БЮДЖЕТА ЧЕРНАВСКОГО МУНИЦИПАЛЬНОГО ОБРАЗОВАНИЯ ИВАНТЕЕВСКОГО МУНИЦИПАЛЬНОГО РАЙОНА ЗА 2022 ГОД</w:t>
      </w:r>
    </w:p>
    <w:p w:rsidR="00CD2E0D" w:rsidRPr="00CD2E0D" w:rsidRDefault="00CD2E0D" w:rsidP="00CD2E0D">
      <w:pPr>
        <w:autoSpaceDE w:val="0"/>
        <w:autoSpaceDN w:val="0"/>
        <w:adjustRightInd w:val="0"/>
        <w:jc w:val="center"/>
        <w:rPr>
          <w:b/>
          <w:bCs/>
        </w:rPr>
      </w:pPr>
      <w:r w:rsidRPr="00CD2E0D">
        <w:rPr>
          <w:b/>
          <w:bCs/>
        </w:rPr>
        <w:t>ПО КОДАМ КЛАССИФИКАЦИИ ДОХОДОВ БЮДЖЕТА</w:t>
      </w:r>
    </w:p>
    <w:p w:rsidR="00CD2E0D" w:rsidRPr="00CD2E0D" w:rsidRDefault="00CD2E0D" w:rsidP="00CD2E0D">
      <w:pPr>
        <w:autoSpaceDE w:val="0"/>
        <w:autoSpaceDN w:val="0"/>
        <w:adjustRightInd w:val="0"/>
        <w:jc w:val="center"/>
        <w:rPr>
          <w:b/>
          <w:bCs/>
        </w:rPr>
      </w:pPr>
    </w:p>
    <w:p w:rsidR="00CD2E0D" w:rsidRPr="00CD2E0D" w:rsidRDefault="00CD2E0D" w:rsidP="00CD2E0D">
      <w:pPr>
        <w:autoSpaceDE w:val="0"/>
        <w:autoSpaceDN w:val="0"/>
        <w:adjustRightInd w:val="0"/>
        <w:jc w:val="center"/>
        <w:rPr>
          <w:bCs/>
        </w:rPr>
      </w:pPr>
      <w:r w:rsidRPr="00CD2E0D">
        <w:rPr>
          <w:bCs/>
        </w:rPr>
        <w:t>(тыс. рублей)</w:t>
      </w:r>
    </w:p>
    <w:tbl>
      <w:tblPr>
        <w:tblpPr w:leftFromText="180" w:rightFromText="180" w:vertAnchor="text" w:horzAnchor="page" w:tblpX="1252" w:tblpY="126"/>
        <w:tblW w:w="10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18"/>
        <w:gridCol w:w="1559"/>
      </w:tblGrid>
      <w:tr w:rsidR="00CD2E0D" w:rsidRPr="00CD2E0D" w:rsidTr="00CD2E0D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2E0D">
              <w:rPr>
                <w:b/>
                <w:bCs/>
              </w:rPr>
              <w:t xml:space="preserve">Код бюджетной       </w:t>
            </w:r>
            <w:r w:rsidRPr="00CD2E0D">
              <w:rPr>
                <w:b/>
                <w:bCs/>
              </w:rPr>
              <w:br/>
              <w:t>классификации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2E0D">
              <w:rPr>
                <w:b/>
                <w:bCs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2E0D">
              <w:rPr>
                <w:b/>
                <w:bCs/>
              </w:rPr>
              <w:t>Кассовое исполнение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2E0D">
              <w:rPr>
                <w:b/>
                <w:bCs/>
              </w:rPr>
              <w:t>1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2E0D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2E0D">
              <w:rPr>
                <w:b/>
                <w:bCs/>
              </w:rPr>
              <w:t>3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>000 1 00 00000 00 0000 000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 xml:space="preserve">Налоговые и неналоговые доходы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D2E0D">
              <w:rPr>
                <w:b/>
              </w:rPr>
              <w:t>5005,8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>182 1 01 02000 01 0000 110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D2E0D">
              <w:rPr>
                <w:b/>
              </w:rPr>
              <w:t>254,5</w:t>
            </w:r>
          </w:p>
        </w:tc>
      </w:tr>
      <w:tr w:rsidR="00CD2E0D" w:rsidRPr="00CD2E0D" w:rsidTr="00CD2E0D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</w:pPr>
            <w:r w:rsidRPr="00CD2E0D">
              <w:t>182 1 01 02010 01 0000 110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color w:val="000000"/>
              </w:rPr>
            </w:pPr>
            <w:r w:rsidRPr="00CD2E0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2E0D">
              <w:rPr>
                <w:color w:val="000000"/>
                <w:vertAlign w:val="superscript"/>
              </w:rPr>
              <w:t>1</w:t>
            </w:r>
            <w:r w:rsidRPr="00CD2E0D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251,6</w:t>
            </w:r>
          </w:p>
        </w:tc>
      </w:tr>
      <w:tr w:rsidR="00CD2E0D" w:rsidRPr="00CD2E0D" w:rsidTr="00CD2E0D">
        <w:trPr>
          <w:cantSplit/>
          <w:trHeight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</w:pPr>
            <w:r w:rsidRPr="00CD2E0D">
              <w:t>182 1 01 02030 01 0000 110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color w:val="000000"/>
              </w:rPr>
            </w:pPr>
            <w:r w:rsidRPr="00CD2E0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2,9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z w:val="22"/>
                <w:szCs w:val="22"/>
              </w:rPr>
            </w:pPr>
            <w:r w:rsidRPr="00CD2E0D">
              <w:rPr>
                <w:b/>
                <w:sz w:val="22"/>
                <w:szCs w:val="22"/>
              </w:rPr>
              <w:t>100 1 03 02000 01 0000 110</w:t>
            </w:r>
          </w:p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rPr>
                <w:b/>
                <w:bCs/>
                <w:sz w:val="22"/>
                <w:szCs w:val="22"/>
              </w:rPr>
            </w:pPr>
            <w:r w:rsidRPr="00CD2E0D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D2E0D">
              <w:rPr>
                <w:b/>
              </w:rPr>
              <w:t>885,8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sz w:val="22"/>
                <w:szCs w:val="22"/>
              </w:rPr>
            </w:pPr>
            <w:r w:rsidRPr="00CD2E0D">
              <w:rPr>
                <w:sz w:val="22"/>
                <w:szCs w:val="22"/>
              </w:rPr>
              <w:t>100 1 03 02230 01 0000 110</w:t>
            </w:r>
          </w:p>
          <w:p w:rsidR="00CD2E0D" w:rsidRPr="00CD2E0D" w:rsidRDefault="00CD2E0D" w:rsidP="00CD2E0D">
            <w:pPr>
              <w:rPr>
                <w:sz w:val="22"/>
                <w:szCs w:val="22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both"/>
              <w:rPr>
                <w:sz w:val="22"/>
                <w:szCs w:val="22"/>
              </w:rPr>
            </w:pPr>
            <w:r w:rsidRPr="00CD2E0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444,1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sz w:val="22"/>
                <w:szCs w:val="22"/>
              </w:rPr>
            </w:pPr>
            <w:r w:rsidRPr="00CD2E0D">
              <w:rPr>
                <w:sz w:val="22"/>
                <w:szCs w:val="22"/>
              </w:rPr>
              <w:t>100 1 03 02240 01 0000 110</w:t>
            </w:r>
          </w:p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both"/>
              <w:rPr>
                <w:sz w:val="22"/>
                <w:szCs w:val="22"/>
              </w:rPr>
            </w:pPr>
            <w:r w:rsidRPr="00CD2E0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2E0D">
              <w:rPr>
                <w:sz w:val="22"/>
                <w:szCs w:val="22"/>
              </w:rPr>
              <w:t>инжекторных</w:t>
            </w:r>
            <w:proofErr w:type="spellEnd"/>
            <w:r w:rsidRPr="00CD2E0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2,4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D2E0D" w:rsidRPr="00CD2E0D" w:rsidRDefault="00CD2E0D" w:rsidP="00CD2E0D">
            <w:pPr>
              <w:rPr>
                <w:sz w:val="22"/>
                <w:szCs w:val="22"/>
              </w:rPr>
            </w:pPr>
            <w:r w:rsidRPr="00CD2E0D">
              <w:rPr>
                <w:sz w:val="22"/>
                <w:szCs w:val="22"/>
              </w:rPr>
              <w:t>100 1 03 02250 01 0000 110</w:t>
            </w:r>
          </w:p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both"/>
              <w:rPr>
                <w:sz w:val="22"/>
                <w:szCs w:val="22"/>
              </w:rPr>
            </w:pPr>
            <w:r w:rsidRPr="00CD2E0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490,3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sz w:val="22"/>
                <w:szCs w:val="22"/>
              </w:rPr>
            </w:pPr>
            <w:r w:rsidRPr="00CD2E0D">
              <w:rPr>
                <w:sz w:val="22"/>
                <w:szCs w:val="22"/>
              </w:rPr>
              <w:t>100 1 03 02260 01 0000 110</w:t>
            </w:r>
          </w:p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both"/>
              <w:rPr>
                <w:sz w:val="22"/>
                <w:szCs w:val="22"/>
              </w:rPr>
            </w:pPr>
            <w:r w:rsidRPr="00CD2E0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-51,0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>182 1 05 00000 00 0000 000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 xml:space="preserve">Налоги на совокупный доход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D2E0D">
              <w:rPr>
                <w:b/>
              </w:rPr>
              <w:t>2542,8</w:t>
            </w:r>
          </w:p>
        </w:tc>
      </w:tr>
      <w:tr w:rsidR="00CD2E0D" w:rsidRPr="00CD2E0D" w:rsidTr="00CD2E0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</w:pPr>
            <w:r w:rsidRPr="00CD2E0D">
              <w:lastRenderedPageBreak/>
              <w:t>182 1 05 03010 01 0000 110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</w:pPr>
            <w:r w:rsidRPr="00CD2E0D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2542,8</w:t>
            </w:r>
          </w:p>
        </w:tc>
      </w:tr>
      <w:tr w:rsidR="00CD2E0D" w:rsidRPr="00CD2E0D" w:rsidTr="00CD2E0D">
        <w:trPr>
          <w:cantSplit/>
          <w:trHeight w:val="2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>182 106 00000 00 0000 000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D2E0D">
              <w:rPr>
                <w:b/>
              </w:rPr>
              <w:t>1322,7</w:t>
            </w:r>
          </w:p>
        </w:tc>
      </w:tr>
      <w:tr w:rsidR="00CD2E0D" w:rsidRPr="00CD2E0D" w:rsidTr="00CD2E0D">
        <w:trPr>
          <w:cantSplit/>
          <w:trHeight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</w:pPr>
            <w:r w:rsidRPr="00CD2E0D">
              <w:t>182 106 01030 10 0000 110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</w:pPr>
            <w:r w:rsidRPr="00CD2E0D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32,6</w:t>
            </w:r>
          </w:p>
        </w:tc>
      </w:tr>
      <w:tr w:rsidR="00CD2E0D" w:rsidRPr="00CD2E0D" w:rsidTr="00CD2E0D">
        <w:trPr>
          <w:cantSplit/>
          <w:trHeight w:val="1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>182 106 06000 00 0000 110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rPr>
                <w:b/>
              </w:rPr>
            </w:pPr>
            <w:r w:rsidRPr="00CD2E0D">
              <w:rPr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D2E0D">
              <w:rPr>
                <w:b/>
              </w:rPr>
              <w:t>1290,1</w:t>
            </w:r>
          </w:p>
        </w:tc>
      </w:tr>
      <w:tr w:rsidR="00CD2E0D" w:rsidRPr="00CD2E0D" w:rsidTr="00CD2E0D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r w:rsidRPr="00CD2E0D">
              <w:t>182 106 06033 10 0000 110</w:t>
            </w:r>
          </w:p>
          <w:p w:rsidR="00CD2E0D" w:rsidRPr="00CD2E0D" w:rsidRDefault="00CD2E0D" w:rsidP="00CD2E0D"/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</w:pPr>
            <w:r w:rsidRPr="00CD2E0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161,9</w:t>
            </w:r>
          </w:p>
        </w:tc>
      </w:tr>
      <w:tr w:rsidR="00CD2E0D" w:rsidRPr="00CD2E0D" w:rsidTr="00CD2E0D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r w:rsidRPr="00CD2E0D">
              <w:t>182 106 06043 10 0000 110</w:t>
            </w:r>
          </w:p>
          <w:p w:rsidR="00CD2E0D" w:rsidRPr="00CD2E0D" w:rsidRDefault="00CD2E0D" w:rsidP="00CD2E0D">
            <w:pPr>
              <w:autoSpaceDE w:val="0"/>
              <w:autoSpaceDN w:val="0"/>
              <w:adjustRightInd w:val="0"/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</w:pPr>
            <w:r w:rsidRPr="00CD2E0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autoSpaceDE w:val="0"/>
              <w:autoSpaceDN w:val="0"/>
              <w:adjustRightInd w:val="0"/>
              <w:jc w:val="right"/>
            </w:pPr>
            <w:r w:rsidRPr="00CD2E0D">
              <w:t>1128,2</w:t>
            </w:r>
          </w:p>
        </w:tc>
      </w:tr>
      <w:tr w:rsidR="00CD2E0D" w:rsidRPr="00CD2E0D" w:rsidTr="00CD2E0D">
        <w:trPr>
          <w:cantSplit/>
          <w:trHeight w:val="2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313 2 00 00000 00 0000 000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17580,3</w:t>
            </w:r>
          </w:p>
        </w:tc>
      </w:tr>
      <w:tr w:rsidR="00CD2E0D" w:rsidRPr="00CD2E0D" w:rsidTr="00CD2E0D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313 2 02 00000 00 0000 000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17580,3</w:t>
            </w:r>
          </w:p>
          <w:p w:rsidR="00CD2E0D" w:rsidRPr="00CD2E0D" w:rsidRDefault="00CD2E0D" w:rsidP="00CD2E0D">
            <w:pPr>
              <w:jc w:val="right"/>
              <w:rPr>
                <w:b/>
              </w:rPr>
            </w:pPr>
          </w:p>
        </w:tc>
      </w:tr>
      <w:tr w:rsidR="00CD2E0D" w:rsidRPr="00CD2E0D" w:rsidTr="00CD2E0D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313 2 02 10000 00 0000 150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CD2E0D">
              <w:rPr>
                <w:b/>
                <w:snapToGrid w:val="0"/>
                <w:sz w:val="22"/>
                <w:szCs w:val="22"/>
              </w:rPr>
              <w:t>Дотации бюджетам бюджетной системы</w:t>
            </w:r>
            <w:r w:rsidRPr="00CD2E0D">
              <w:rPr>
                <w:snapToGrid w:val="0"/>
                <w:sz w:val="22"/>
                <w:szCs w:val="22"/>
              </w:rPr>
              <w:t xml:space="preserve"> </w:t>
            </w:r>
            <w:r w:rsidRPr="00CD2E0D">
              <w:rPr>
                <w:b/>
                <w:snapToGrid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38,5</w:t>
            </w:r>
          </w:p>
        </w:tc>
      </w:tr>
      <w:tr w:rsidR="00CD2E0D" w:rsidRPr="00CD2E0D" w:rsidTr="00CD2E0D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snapToGrid w:val="0"/>
              </w:rPr>
            </w:pPr>
            <w:r w:rsidRPr="00CD2E0D">
              <w:rPr>
                <w:snapToGrid w:val="0"/>
              </w:rPr>
              <w:t>313 2 02 16001 00 0000 150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snapToGrid w:val="0"/>
              </w:rPr>
            </w:pPr>
            <w:r w:rsidRPr="00CD2E0D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right"/>
            </w:pPr>
            <w:r w:rsidRPr="00CD2E0D">
              <w:t>38,5</w:t>
            </w:r>
          </w:p>
        </w:tc>
      </w:tr>
      <w:tr w:rsidR="00CD2E0D" w:rsidRPr="00CD2E0D" w:rsidTr="00CD2E0D">
        <w:trPr>
          <w:cantSplit/>
          <w:trHeight w:val="3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snapToGrid w:val="0"/>
              </w:rPr>
            </w:pPr>
            <w:r w:rsidRPr="00CD2E0D">
              <w:rPr>
                <w:snapToGrid w:val="0"/>
              </w:rPr>
              <w:t>3132 02 16001 10 0000 150</w:t>
            </w:r>
          </w:p>
          <w:p w:rsidR="00CD2E0D" w:rsidRPr="00CD2E0D" w:rsidRDefault="00CD2E0D" w:rsidP="00CD2E0D">
            <w:pPr>
              <w:rPr>
                <w:snapToGrid w:val="0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snapToGrid w:val="0"/>
              </w:rPr>
            </w:pPr>
            <w:r w:rsidRPr="00CD2E0D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  <w:r w:rsidRPr="00CD2E0D">
              <w:rPr>
                <w:snapToGrid w:val="0"/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right"/>
            </w:pPr>
            <w:r w:rsidRPr="00CD2E0D">
              <w:t>38,5</w:t>
            </w:r>
          </w:p>
        </w:tc>
      </w:tr>
      <w:tr w:rsidR="00CD2E0D" w:rsidRPr="00CD2E0D" w:rsidTr="00CD2E0D">
        <w:trPr>
          <w:cantSplit/>
          <w:trHeight w:val="1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313 2 02 20000 00 0000 150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17436,4</w:t>
            </w:r>
          </w:p>
        </w:tc>
      </w:tr>
      <w:tr w:rsidR="00CD2E0D" w:rsidRPr="00CD2E0D" w:rsidTr="00CD2E0D">
        <w:trPr>
          <w:cantSplit/>
          <w:trHeight w:val="1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snapToGrid w:val="0"/>
              </w:rPr>
            </w:pPr>
            <w:r w:rsidRPr="00CD2E0D">
              <w:rPr>
                <w:snapToGrid w:val="0"/>
              </w:rPr>
              <w:t>313 2 02 25243 10 0000 150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snapToGrid w:val="0"/>
              </w:rPr>
            </w:pPr>
            <w:r w:rsidRPr="00CD2E0D">
              <w:rPr>
                <w:snapToGrid w:val="0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right"/>
            </w:pPr>
            <w:r w:rsidRPr="00CD2E0D">
              <w:t>15360,4</w:t>
            </w:r>
          </w:p>
        </w:tc>
      </w:tr>
      <w:tr w:rsidR="00CD2E0D" w:rsidRPr="00CD2E0D" w:rsidTr="00CD2E0D">
        <w:trPr>
          <w:cantSplit/>
          <w:trHeight w:val="3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313 2 02 29999 00 0000 150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2076,0</w:t>
            </w:r>
          </w:p>
        </w:tc>
      </w:tr>
      <w:tr w:rsidR="00CD2E0D" w:rsidRPr="00CD2E0D" w:rsidTr="00CD2E0D">
        <w:trPr>
          <w:cantSplit/>
          <w:trHeight w:val="1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snapToGrid w:val="0"/>
              </w:rPr>
            </w:pPr>
            <w:r w:rsidRPr="00CD2E0D">
              <w:rPr>
                <w:snapToGrid w:val="0"/>
              </w:rPr>
              <w:t>313 2 02 29999 10 0000 150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snapToGrid w:val="0"/>
              </w:rPr>
            </w:pPr>
            <w:r w:rsidRPr="00CD2E0D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right"/>
            </w:pPr>
            <w:r w:rsidRPr="00CD2E0D">
              <w:t>2076,0</w:t>
            </w:r>
          </w:p>
        </w:tc>
      </w:tr>
      <w:tr w:rsidR="00CD2E0D" w:rsidRPr="00CD2E0D" w:rsidTr="00CD2E0D">
        <w:trPr>
          <w:cantSplit/>
          <w:trHeight w:val="1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313 2 02 30000 00 0000 150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CD2E0D">
              <w:rPr>
                <w:b/>
                <w:snapToGrid w:val="0"/>
                <w:sz w:val="22"/>
                <w:szCs w:val="22"/>
              </w:rPr>
              <w:t xml:space="preserve">Субвенции бюджетам бюджетной системы   Российской Федерации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105,4</w:t>
            </w:r>
          </w:p>
        </w:tc>
      </w:tr>
      <w:tr w:rsidR="00CD2E0D" w:rsidRPr="00CD2E0D" w:rsidTr="00CD2E0D">
        <w:trPr>
          <w:cantSplit/>
          <w:trHeight w:val="1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snapToGrid w:val="0"/>
              </w:rPr>
            </w:pPr>
            <w:r w:rsidRPr="00CD2E0D">
              <w:rPr>
                <w:snapToGrid w:val="0"/>
              </w:rPr>
              <w:t>313 2 02 35118 10 0000 150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both"/>
              <w:rPr>
                <w:snapToGrid w:val="0"/>
                <w:sz w:val="22"/>
                <w:szCs w:val="22"/>
              </w:rPr>
            </w:pPr>
            <w:r w:rsidRPr="00CD2E0D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E0D" w:rsidRPr="00CD2E0D" w:rsidRDefault="00CD2E0D" w:rsidP="00CD2E0D">
            <w:pPr>
              <w:jc w:val="right"/>
            </w:pPr>
            <w:r w:rsidRPr="00CD2E0D">
              <w:t>105,4</w:t>
            </w:r>
          </w:p>
        </w:tc>
      </w:tr>
      <w:tr w:rsidR="00CD2E0D" w:rsidRPr="00CD2E0D" w:rsidTr="00CD2E0D">
        <w:trPr>
          <w:cantSplit/>
          <w:trHeight w:val="1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rPr>
                <w:b/>
                <w:snapToGrid w:val="0"/>
              </w:rPr>
            </w:pPr>
            <w:r w:rsidRPr="00CD2E0D">
              <w:rPr>
                <w:b/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22 586,1</w:t>
            </w:r>
          </w:p>
        </w:tc>
      </w:tr>
    </w:tbl>
    <w:p w:rsidR="00CD2E0D" w:rsidRPr="00CD2E0D" w:rsidRDefault="00CD2E0D" w:rsidP="00CD2E0D">
      <w:pPr>
        <w:autoSpaceDE w:val="0"/>
        <w:autoSpaceDN w:val="0"/>
        <w:adjustRightInd w:val="0"/>
      </w:pPr>
      <w:r w:rsidRPr="00CD2E0D">
        <w:t xml:space="preserve">                                                                                                                                                           </w:t>
      </w:r>
    </w:p>
    <w:p w:rsidR="00CD2E0D" w:rsidRPr="00CD2E0D" w:rsidRDefault="00CD2E0D" w:rsidP="00CD2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 xml:space="preserve">                                     </w:t>
      </w: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</w:rPr>
      </w:pPr>
      <w:proofErr w:type="spellStart"/>
      <w:r w:rsidRPr="00CD2E0D">
        <w:rPr>
          <w:b/>
        </w:rPr>
        <w:t>И.о</w:t>
      </w:r>
      <w:proofErr w:type="gramStart"/>
      <w:r w:rsidRPr="00CD2E0D">
        <w:rPr>
          <w:b/>
        </w:rPr>
        <w:t>.Г</w:t>
      </w:r>
      <w:proofErr w:type="gramEnd"/>
      <w:r w:rsidRPr="00CD2E0D">
        <w:rPr>
          <w:b/>
        </w:rPr>
        <w:t>лавы</w:t>
      </w:r>
      <w:proofErr w:type="spellEnd"/>
      <w:r w:rsidRPr="00CD2E0D">
        <w:rPr>
          <w:b/>
        </w:rPr>
        <w:t xml:space="preserve"> Чернавского  муниципального  </w:t>
      </w:r>
    </w:p>
    <w:p w:rsidR="00CD2E0D" w:rsidRPr="00CD2E0D" w:rsidRDefault="00CD2E0D" w:rsidP="00CD2E0D">
      <w:r w:rsidRPr="00CD2E0D">
        <w:rPr>
          <w:b/>
        </w:rPr>
        <w:t xml:space="preserve">образования                                                                                                               </w:t>
      </w:r>
      <w:proofErr w:type="spellStart"/>
      <w:r w:rsidRPr="00CD2E0D">
        <w:rPr>
          <w:b/>
        </w:rPr>
        <w:t>Е.В.Романова</w:t>
      </w:r>
      <w:proofErr w:type="spellEnd"/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2"/>
          <w:szCs w:val="22"/>
        </w:rPr>
        <w:t xml:space="preserve">                                                                     </w:t>
      </w:r>
      <w:r w:rsidR="00D75AEE">
        <w:rPr>
          <w:sz w:val="20"/>
        </w:rPr>
        <w:t>Приложение № 2 к проекту решения</w:t>
      </w:r>
      <w:r w:rsidRPr="00CD2E0D">
        <w:rPr>
          <w:sz w:val="20"/>
        </w:rPr>
        <w:t xml:space="preserve"> Совета             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Чернавского муниципального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        </w:t>
      </w:r>
      <w:r w:rsidR="00D75AEE">
        <w:rPr>
          <w:sz w:val="20"/>
        </w:rPr>
        <w:t xml:space="preserve"> образования </w:t>
      </w:r>
      <w:proofErr w:type="gramStart"/>
      <w:r w:rsidR="00D75AEE">
        <w:rPr>
          <w:sz w:val="20"/>
        </w:rPr>
        <w:t>от</w:t>
      </w:r>
      <w:proofErr w:type="gramEnd"/>
      <w:r w:rsidR="00D75AEE">
        <w:rPr>
          <w:sz w:val="20"/>
        </w:rPr>
        <w:t xml:space="preserve">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бюджета Чернавского муниципального</w:t>
      </w:r>
    </w:p>
    <w:p w:rsidR="00CD2E0D" w:rsidRPr="00CD2E0D" w:rsidRDefault="00CD2E0D" w:rsidP="00CD2E0D">
      <w:pPr>
        <w:jc w:val="right"/>
      </w:pPr>
      <w:r w:rsidRPr="00CD2E0D">
        <w:rPr>
          <w:sz w:val="20"/>
        </w:rPr>
        <w:t>образования за 2022 год»</w:t>
      </w:r>
    </w:p>
    <w:p w:rsidR="00CD2E0D" w:rsidRPr="00CD2E0D" w:rsidRDefault="00CD2E0D" w:rsidP="00CD2E0D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  <w:lang w:val="x-none" w:eastAsia="x-none"/>
        </w:rPr>
      </w:pPr>
      <w:r w:rsidRPr="00CD2E0D">
        <w:rPr>
          <w:b/>
          <w:bCs/>
          <w:sz w:val="28"/>
          <w:szCs w:val="28"/>
          <w:lang w:val="x-none" w:eastAsia="x-none"/>
        </w:rPr>
        <w:t>Расходы по ведомственной структуре расходов бюджета</w:t>
      </w:r>
    </w:p>
    <w:p w:rsidR="00CD2E0D" w:rsidRPr="00CD2E0D" w:rsidRDefault="00CD2E0D" w:rsidP="00CD2E0D">
      <w:pPr>
        <w:jc w:val="center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>Чернавского муниципального образования за 2022 год</w:t>
      </w:r>
    </w:p>
    <w:p w:rsidR="00CD2E0D" w:rsidRPr="00CD2E0D" w:rsidRDefault="00CD2E0D" w:rsidP="00CD2E0D">
      <w:pPr>
        <w:jc w:val="right"/>
        <w:rPr>
          <w:b/>
        </w:rPr>
      </w:pPr>
      <w:r w:rsidRPr="00CD2E0D"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1"/>
        <w:gridCol w:w="528"/>
        <w:gridCol w:w="761"/>
        <w:gridCol w:w="751"/>
        <w:gridCol w:w="1206"/>
        <w:gridCol w:w="945"/>
        <w:gridCol w:w="1166"/>
      </w:tblGrid>
      <w:tr w:rsidR="00CD2E0D" w:rsidRPr="00CD2E0D" w:rsidTr="00CD2E0D">
        <w:trPr>
          <w:trHeight w:val="87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Cs/>
                <w:sz w:val="18"/>
                <w:szCs w:val="18"/>
              </w:rPr>
            </w:pPr>
            <w:r w:rsidRPr="00CD2E0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2E0D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D2E0D" w:rsidRPr="00CD2E0D" w:rsidTr="00CD2E0D">
        <w:trPr>
          <w:trHeight w:val="601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Администрация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20 863,1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2 177,6</w:t>
            </w:r>
          </w:p>
        </w:tc>
      </w:tr>
      <w:tr w:rsidR="00CD2E0D" w:rsidRPr="00CD2E0D" w:rsidTr="00CD2E0D">
        <w:trPr>
          <w:trHeight w:val="429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279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270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481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77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451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1 065,1</w:t>
            </w:r>
          </w:p>
        </w:tc>
      </w:tr>
      <w:tr w:rsidR="00CD2E0D" w:rsidRPr="00CD2E0D" w:rsidTr="00CD2E0D">
        <w:trPr>
          <w:trHeight w:val="302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948,3</w:t>
            </w:r>
          </w:p>
        </w:tc>
      </w:tr>
      <w:tr w:rsidR="00CD2E0D" w:rsidRPr="00CD2E0D" w:rsidTr="00CD2E0D">
        <w:trPr>
          <w:trHeight w:val="268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948,3</w:t>
            </w:r>
          </w:p>
        </w:tc>
      </w:tr>
      <w:tr w:rsidR="00CD2E0D" w:rsidRPr="00CD2E0D" w:rsidTr="00CD2E0D">
        <w:trPr>
          <w:trHeight w:val="290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945,9</w:t>
            </w:r>
          </w:p>
        </w:tc>
      </w:tr>
      <w:tr w:rsidR="00CD2E0D" w:rsidRPr="00CD2E0D" w:rsidTr="00CD2E0D">
        <w:trPr>
          <w:trHeight w:val="949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802,8</w:t>
            </w:r>
          </w:p>
        </w:tc>
      </w:tr>
      <w:tr w:rsidR="00CD2E0D" w:rsidRPr="00CD2E0D" w:rsidTr="00CD2E0D">
        <w:trPr>
          <w:trHeight w:val="479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143,1</w:t>
            </w:r>
          </w:p>
        </w:tc>
      </w:tr>
      <w:tr w:rsidR="00CD2E0D" w:rsidRPr="00CD2E0D" w:rsidTr="00CD2E0D">
        <w:trPr>
          <w:trHeight w:val="38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9130006100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2,4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9130006100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2,4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116,8</w:t>
            </w:r>
          </w:p>
        </w:tc>
      </w:tr>
      <w:tr w:rsidR="00CD2E0D" w:rsidRPr="00CD2E0D" w:rsidTr="00CD2E0D">
        <w:trPr>
          <w:trHeight w:val="272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116,8</w:t>
            </w:r>
          </w:p>
        </w:tc>
      </w:tr>
      <w:tr w:rsidR="00CD2E0D" w:rsidRPr="00CD2E0D" w:rsidTr="00CD2E0D">
        <w:trPr>
          <w:trHeight w:val="1227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CD2E0D">
              <w:rPr>
                <w:sz w:val="18"/>
                <w:szCs w:val="18"/>
              </w:rPr>
              <w:t>контроля за</w:t>
            </w:r>
            <w:proofErr w:type="gramEnd"/>
            <w:r w:rsidRPr="00CD2E0D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116,8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116,8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306,2</w:t>
            </w:r>
          </w:p>
        </w:tc>
      </w:tr>
      <w:tr w:rsidR="00CD2E0D" w:rsidRPr="00CD2E0D" w:rsidTr="00CD2E0D">
        <w:trPr>
          <w:trHeight w:val="33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115,1</w:t>
            </w:r>
          </w:p>
        </w:tc>
      </w:tr>
      <w:tr w:rsidR="00CD2E0D" w:rsidRPr="00CD2E0D" w:rsidTr="00CD2E0D">
        <w:trPr>
          <w:trHeight w:val="43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9400006600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115,1</w:t>
            </w:r>
          </w:p>
        </w:tc>
      </w:tr>
      <w:tr w:rsidR="00CD2E0D" w:rsidRPr="00CD2E0D" w:rsidTr="00CD2E0D">
        <w:trPr>
          <w:trHeight w:val="413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9400006600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115,1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190,1</w:t>
            </w:r>
          </w:p>
        </w:tc>
      </w:tr>
      <w:tr w:rsidR="00CD2E0D" w:rsidRPr="00CD2E0D" w:rsidTr="00CD2E0D">
        <w:trPr>
          <w:trHeight w:val="46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190,1</w:t>
            </w:r>
          </w:p>
        </w:tc>
      </w:tr>
      <w:tr w:rsidR="00CD2E0D" w:rsidRPr="00CD2E0D" w:rsidTr="00CD2E0D">
        <w:trPr>
          <w:trHeight w:val="1401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CD2E0D">
              <w:rPr>
                <w:sz w:val="18"/>
                <w:szCs w:val="18"/>
              </w:rPr>
              <w:t>контроля за</w:t>
            </w:r>
            <w:proofErr w:type="gramEnd"/>
            <w:r w:rsidRPr="00CD2E0D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190,1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190,1</w:t>
            </w:r>
          </w:p>
        </w:tc>
      </w:tr>
      <w:tr w:rsidR="00CD2E0D" w:rsidRPr="00CD2E0D" w:rsidTr="00CD2E0D">
        <w:trPr>
          <w:trHeight w:val="44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97001Z0000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97001Z0000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258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403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690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553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684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92,9</w:t>
            </w:r>
          </w:p>
        </w:tc>
      </w:tr>
      <w:tr w:rsidR="00CD2E0D" w:rsidRPr="00CD2E0D" w:rsidTr="00CD2E0D">
        <w:trPr>
          <w:trHeight w:val="333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12,5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Дорожное хозяйств</w:t>
            </w:r>
            <w:proofErr w:type="gramStart"/>
            <w:r w:rsidRPr="00CD2E0D">
              <w:rPr>
                <w:sz w:val="18"/>
                <w:szCs w:val="18"/>
              </w:rPr>
              <w:t>о(</w:t>
            </w:r>
            <w:proofErr w:type="gramEnd"/>
            <w:r w:rsidRPr="00CD2E0D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447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69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Чернавского муниципального образования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652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740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61401D7610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2 076,0</w:t>
            </w:r>
          </w:p>
        </w:tc>
      </w:tr>
      <w:tr w:rsidR="00CD2E0D" w:rsidRPr="00CD2E0D" w:rsidTr="00CD2E0D">
        <w:trPr>
          <w:trHeight w:val="467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61401D7610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2 076,0</w:t>
            </w:r>
          </w:p>
        </w:tc>
      </w:tr>
      <w:tr w:rsidR="00CD2E0D" w:rsidRPr="00CD2E0D" w:rsidTr="00CD2E0D">
        <w:trPr>
          <w:trHeight w:val="579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61401П0000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334,5</w:t>
            </w:r>
          </w:p>
        </w:tc>
      </w:tr>
      <w:tr w:rsidR="00CD2E0D" w:rsidRPr="00CD2E0D" w:rsidTr="00CD2E0D">
        <w:trPr>
          <w:trHeight w:val="481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61401П0000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334,5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15 810,1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15 392,9</w:t>
            </w:r>
          </w:p>
        </w:tc>
      </w:tr>
      <w:tr w:rsidR="00CD2E0D" w:rsidRPr="00CD2E0D" w:rsidTr="00CD2E0D">
        <w:trPr>
          <w:trHeight w:val="521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Муниципальная программа "Чистая вода Чернавского муниципального образования Ивантеевского муниципального района Саратовской области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15 392,9</w:t>
            </w:r>
          </w:p>
        </w:tc>
      </w:tr>
      <w:tr w:rsidR="00CD2E0D" w:rsidRPr="00CD2E0D" w:rsidTr="00CD2E0D">
        <w:trPr>
          <w:trHeight w:val="53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«Чистая вода»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15 392,9</w:t>
            </w:r>
          </w:p>
        </w:tc>
      </w:tr>
      <w:tr w:rsidR="00CD2E0D" w:rsidRPr="00CD2E0D" w:rsidTr="00CD2E0D">
        <w:trPr>
          <w:trHeight w:val="513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690F552430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15 360,4</w:t>
            </w:r>
          </w:p>
        </w:tc>
      </w:tr>
      <w:tr w:rsidR="00CD2E0D" w:rsidRPr="00CD2E0D" w:rsidTr="00CD2E0D">
        <w:trPr>
          <w:trHeight w:val="513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690F552430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15 360,4</w:t>
            </w:r>
          </w:p>
        </w:tc>
      </w:tr>
      <w:tr w:rsidR="00CD2E0D" w:rsidRPr="00CD2E0D" w:rsidTr="00CD2E0D">
        <w:trPr>
          <w:trHeight w:val="763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Строительство и реконструкция (модернизация) объектов питьевого водоснабжения </w:t>
            </w:r>
            <w:proofErr w:type="gramStart"/>
            <w:r w:rsidRPr="00CD2E0D">
              <w:rPr>
                <w:sz w:val="18"/>
                <w:szCs w:val="18"/>
              </w:rPr>
              <w:t xml:space="preserve">( </w:t>
            </w:r>
            <w:proofErr w:type="gramEnd"/>
            <w:r w:rsidRPr="00CD2E0D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690F5W0050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32,5</w:t>
            </w:r>
          </w:p>
        </w:tc>
      </w:tr>
      <w:tr w:rsidR="00CD2E0D" w:rsidRPr="00CD2E0D" w:rsidTr="00CD2E0D">
        <w:trPr>
          <w:trHeight w:val="464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690F5W0050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32,5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417,2</w:t>
            </w:r>
          </w:p>
        </w:tc>
      </w:tr>
      <w:tr w:rsidR="00CD2E0D" w:rsidRPr="00CD2E0D" w:rsidTr="00CD2E0D">
        <w:trPr>
          <w:trHeight w:val="481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lastRenderedPageBreak/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417,2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417,2</w:t>
            </w:r>
          </w:p>
        </w:tc>
      </w:tr>
      <w:tr w:rsidR="00CD2E0D" w:rsidRPr="00CD2E0D" w:rsidTr="00CD2E0D">
        <w:trPr>
          <w:trHeight w:val="527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 "Уличное освещение территории населенных пунктов муниципального образования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214,3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61101Z0000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214,3</w:t>
            </w:r>
          </w:p>
        </w:tc>
      </w:tr>
      <w:tr w:rsidR="00CD2E0D" w:rsidRPr="00CD2E0D" w:rsidTr="00CD2E0D">
        <w:trPr>
          <w:trHeight w:val="463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61101Z0000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214,3</w:t>
            </w:r>
          </w:p>
        </w:tc>
      </w:tr>
      <w:tr w:rsidR="00CD2E0D" w:rsidRPr="00CD2E0D" w:rsidTr="00CD2E0D">
        <w:trPr>
          <w:trHeight w:val="46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103,0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61102Z0000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103,0</w:t>
            </w:r>
          </w:p>
        </w:tc>
      </w:tr>
      <w:tr w:rsidR="00CD2E0D" w:rsidRPr="00CD2E0D" w:rsidTr="00CD2E0D">
        <w:trPr>
          <w:trHeight w:val="547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61102Z0000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103,0</w:t>
            </w:r>
          </w:p>
        </w:tc>
      </w:tr>
      <w:tr w:rsidR="00CD2E0D" w:rsidRPr="00CD2E0D" w:rsidTr="00CD2E0D">
        <w:trPr>
          <w:trHeight w:val="46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"Озеленение территории внутри населенных пунктов"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67,9</w:t>
            </w:r>
          </w:p>
        </w:tc>
      </w:tr>
      <w:tr w:rsidR="00CD2E0D" w:rsidRPr="00CD2E0D" w:rsidTr="00CD2E0D">
        <w:trPr>
          <w:trHeight w:val="222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61103Z0000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67,9</w:t>
            </w:r>
          </w:p>
        </w:tc>
      </w:tr>
      <w:tr w:rsidR="00CD2E0D" w:rsidRPr="00CD2E0D" w:rsidTr="00CD2E0D">
        <w:trPr>
          <w:trHeight w:val="521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61103Z0000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67,9</w:t>
            </w:r>
          </w:p>
        </w:tc>
      </w:tr>
      <w:tr w:rsidR="00CD2E0D" w:rsidRPr="00CD2E0D" w:rsidTr="00CD2E0D">
        <w:trPr>
          <w:trHeight w:val="5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32,0</w:t>
            </w:r>
          </w:p>
        </w:tc>
      </w:tr>
      <w:tr w:rsidR="00CD2E0D" w:rsidRPr="00CD2E0D" w:rsidTr="00CD2E0D">
        <w:trPr>
          <w:trHeight w:val="376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61104Z0000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32,0</w:t>
            </w:r>
          </w:p>
        </w:tc>
      </w:tr>
      <w:tr w:rsidR="00CD2E0D" w:rsidRPr="00CD2E0D" w:rsidTr="00CD2E0D">
        <w:trPr>
          <w:trHeight w:val="52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61104Z0000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32,0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46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361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169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274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366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КУЛЬТУРА</w:t>
            </w:r>
            <w:proofErr w:type="gramStart"/>
            <w:r w:rsidRPr="00CD2E0D">
              <w:rPr>
                <w:sz w:val="18"/>
                <w:szCs w:val="18"/>
              </w:rPr>
              <w:t xml:space="preserve"> ,</w:t>
            </w:r>
            <w:proofErr w:type="gramEnd"/>
            <w:r w:rsidRPr="00CD2E0D">
              <w:rPr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248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552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559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708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посвященным государственным календарным праздникам, значимым событиям и памятным датам"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278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61301Z0000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414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61301Z0000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457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577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9200320340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72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9200320340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55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20 863,1</w:t>
            </w:r>
          </w:p>
        </w:tc>
      </w:tr>
    </w:tbl>
    <w:p w:rsidR="00CD2E0D" w:rsidRPr="00CD2E0D" w:rsidRDefault="00CD2E0D" w:rsidP="00CD2E0D">
      <w:pPr>
        <w:jc w:val="center"/>
        <w:rPr>
          <w:sz w:val="22"/>
          <w:szCs w:val="22"/>
        </w:rPr>
      </w:pPr>
      <w:r w:rsidRPr="00CD2E0D">
        <w:rPr>
          <w:sz w:val="22"/>
          <w:szCs w:val="22"/>
        </w:rPr>
        <w:t xml:space="preserve">                        </w:t>
      </w: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CD2E0D">
        <w:rPr>
          <w:b/>
          <w:sz w:val="22"/>
          <w:szCs w:val="22"/>
        </w:rPr>
        <w:t>И.о</w:t>
      </w:r>
      <w:proofErr w:type="gramStart"/>
      <w:r w:rsidRPr="00CD2E0D">
        <w:rPr>
          <w:b/>
          <w:sz w:val="22"/>
          <w:szCs w:val="22"/>
        </w:rPr>
        <w:t>.Г</w:t>
      </w:r>
      <w:proofErr w:type="gramEnd"/>
      <w:r w:rsidRPr="00CD2E0D">
        <w:rPr>
          <w:b/>
          <w:sz w:val="22"/>
          <w:szCs w:val="22"/>
        </w:rPr>
        <w:t>лавы</w:t>
      </w:r>
      <w:proofErr w:type="spellEnd"/>
      <w:r w:rsidRPr="00CD2E0D">
        <w:rPr>
          <w:b/>
          <w:sz w:val="22"/>
          <w:szCs w:val="22"/>
        </w:rPr>
        <w:t xml:space="preserve">   Чернавского</w:t>
      </w:r>
    </w:p>
    <w:p w:rsidR="00CD2E0D" w:rsidRPr="00CD2E0D" w:rsidRDefault="00CD2E0D" w:rsidP="00CD2E0D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D2E0D">
        <w:rPr>
          <w:b/>
          <w:sz w:val="22"/>
          <w:szCs w:val="22"/>
        </w:rPr>
        <w:t xml:space="preserve">муниципального  </w:t>
      </w:r>
      <w:r w:rsidRPr="00CD2E0D">
        <w:rPr>
          <w:sz w:val="22"/>
          <w:szCs w:val="22"/>
        </w:rPr>
        <w:t xml:space="preserve"> </w:t>
      </w:r>
      <w:r w:rsidRPr="00CD2E0D">
        <w:rPr>
          <w:b/>
          <w:sz w:val="22"/>
          <w:szCs w:val="22"/>
        </w:rPr>
        <w:t xml:space="preserve">образования                                                           </w:t>
      </w:r>
      <w:proofErr w:type="spellStart"/>
      <w:r w:rsidRPr="00CD2E0D">
        <w:rPr>
          <w:b/>
          <w:sz w:val="22"/>
          <w:szCs w:val="22"/>
        </w:rPr>
        <w:t>Е.В.Романова</w:t>
      </w:r>
      <w:proofErr w:type="spellEnd"/>
      <w:r w:rsidRPr="00CD2E0D">
        <w:rPr>
          <w:b/>
          <w:sz w:val="22"/>
          <w:szCs w:val="22"/>
        </w:rPr>
        <w:t xml:space="preserve">                  </w:t>
      </w: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jc w:val="right"/>
        <w:rPr>
          <w:sz w:val="22"/>
          <w:szCs w:val="22"/>
        </w:rPr>
      </w:pPr>
      <w:r w:rsidRPr="00CD2E0D">
        <w:rPr>
          <w:sz w:val="22"/>
          <w:szCs w:val="22"/>
        </w:rPr>
        <w:t xml:space="preserve">                                                      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2"/>
          <w:szCs w:val="22"/>
        </w:rPr>
        <w:lastRenderedPageBreak/>
        <w:t xml:space="preserve">     </w:t>
      </w:r>
      <w:r w:rsidRPr="00CD2E0D">
        <w:rPr>
          <w:sz w:val="20"/>
        </w:rPr>
        <w:t>Приложение № 3  к</w:t>
      </w:r>
      <w:r w:rsidR="00D75AEE">
        <w:rPr>
          <w:sz w:val="20"/>
        </w:rPr>
        <w:t xml:space="preserve"> проекту</w:t>
      </w:r>
      <w:r w:rsidRPr="00CD2E0D">
        <w:rPr>
          <w:sz w:val="20"/>
        </w:rPr>
        <w:t xml:space="preserve"> решени</w:t>
      </w:r>
      <w:r w:rsidR="00D75AEE">
        <w:rPr>
          <w:sz w:val="20"/>
        </w:rPr>
        <w:t>я</w:t>
      </w:r>
      <w:r w:rsidRPr="00CD2E0D">
        <w:rPr>
          <w:sz w:val="20"/>
        </w:rPr>
        <w:t xml:space="preserve"> Совета             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Чернавского муниципального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         образования </w:t>
      </w:r>
      <w:proofErr w:type="gramStart"/>
      <w:r w:rsidRPr="00CD2E0D">
        <w:rPr>
          <w:sz w:val="20"/>
        </w:rPr>
        <w:t>от</w:t>
      </w:r>
      <w:proofErr w:type="gramEnd"/>
      <w:r w:rsidRPr="00CD2E0D">
        <w:rPr>
          <w:sz w:val="20"/>
        </w:rPr>
        <w:t xml:space="preserve">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бюджета Чернавского муниципального</w:t>
      </w:r>
    </w:p>
    <w:p w:rsidR="00CD2E0D" w:rsidRPr="00CD2E0D" w:rsidRDefault="00CD2E0D" w:rsidP="00CD2E0D">
      <w:pPr>
        <w:jc w:val="right"/>
      </w:pPr>
      <w:r w:rsidRPr="00CD2E0D">
        <w:rPr>
          <w:sz w:val="20"/>
        </w:rPr>
        <w:t>образования за 2022 год»</w:t>
      </w:r>
    </w:p>
    <w:p w:rsidR="00CD2E0D" w:rsidRPr="00CD2E0D" w:rsidRDefault="00CD2E0D" w:rsidP="00CD2E0D">
      <w:pPr>
        <w:jc w:val="right"/>
      </w:pPr>
    </w:p>
    <w:p w:rsidR="00CD2E0D" w:rsidRPr="00CD2E0D" w:rsidRDefault="00CD2E0D" w:rsidP="00CD2E0D">
      <w:pPr>
        <w:jc w:val="center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 xml:space="preserve">Расходы бюджета Чернавского муниципального образования за 2022 год по разделам, подразделам функциональной классификации расходов бюджетов Российской Федерации.      </w:t>
      </w:r>
    </w:p>
    <w:p w:rsidR="00CD2E0D" w:rsidRPr="00CD2E0D" w:rsidRDefault="00CD2E0D" w:rsidP="00CD2E0D">
      <w:pPr>
        <w:spacing w:after="120" w:line="480" w:lineRule="auto"/>
        <w:jc w:val="both"/>
        <w:rPr>
          <w:b/>
          <w:color w:val="000000"/>
          <w:lang w:val="x-none" w:eastAsia="x-none"/>
        </w:rPr>
      </w:pPr>
      <w:r w:rsidRPr="00CD2E0D">
        <w:rPr>
          <w:b/>
          <w:color w:val="000000"/>
          <w:lang w:val="x-none" w:eastAsia="x-none"/>
        </w:rPr>
        <w:t xml:space="preserve">        </w:t>
      </w:r>
    </w:p>
    <w:p w:rsidR="00CD2E0D" w:rsidRPr="00CD2E0D" w:rsidRDefault="00CD2E0D" w:rsidP="00CD2E0D">
      <w:pPr>
        <w:spacing w:after="120" w:line="480" w:lineRule="auto"/>
        <w:jc w:val="both"/>
        <w:rPr>
          <w:sz w:val="22"/>
          <w:szCs w:val="22"/>
          <w:lang w:val="x-none" w:eastAsia="x-none"/>
        </w:rPr>
      </w:pPr>
      <w:r w:rsidRPr="00CD2E0D">
        <w:rPr>
          <w:color w:val="000000"/>
          <w:lang w:val="x-none" w:eastAsia="x-none"/>
        </w:rPr>
        <w:t xml:space="preserve">                                                                                                                                           тыс. руб.</w:t>
      </w:r>
      <w:r w:rsidRPr="00CD2E0D">
        <w:rPr>
          <w:sz w:val="22"/>
          <w:szCs w:val="22"/>
          <w:lang w:val="x-none" w:eastAsia="x-none"/>
        </w:rPr>
        <w:t xml:space="preserve">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1"/>
        <w:gridCol w:w="520"/>
        <w:gridCol w:w="694"/>
        <w:gridCol w:w="1183"/>
      </w:tblGrid>
      <w:tr w:rsidR="00CD2E0D" w:rsidRPr="00CD2E0D" w:rsidTr="00CD2E0D">
        <w:trPr>
          <w:trHeight w:val="870"/>
        </w:trPr>
        <w:tc>
          <w:tcPr>
            <w:tcW w:w="3500" w:type="pct"/>
            <w:shd w:val="clear" w:color="auto" w:fill="auto"/>
            <w:noWrap/>
            <w:vAlign w:val="center"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2E0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2E0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2E0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2E0D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CD2E0D" w:rsidRPr="00CD2E0D" w:rsidTr="00CD2E0D">
        <w:trPr>
          <w:trHeight w:val="255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2E0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2E0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2E0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2E0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rPr>
                <w:b/>
              </w:rPr>
            </w:pPr>
            <w:r w:rsidRPr="00CD2E0D">
              <w:rPr>
                <w:b/>
              </w:rPr>
              <w:t>Общегосударственные вопросы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01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 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2177,6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01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02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806,3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01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04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1065,0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Другие общегосударственные вопросы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01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13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306,3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rPr>
                <w:b/>
              </w:rPr>
            </w:pPr>
            <w:r w:rsidRPr="00CD2E0D">
              <w:rPr>
                <w:b/>
              </w:rPr>
              <w:t>Национальная оборона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02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 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105,4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Мобилизационная и вневойсковая подготовка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02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105,4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rPr>
                <w:b/>
              </w:rPr>
            </w:pPr>
            <w:r w:rsidRPr="00CD2E0D">
              <w:rPr>
                <w:b/>
              </w:rPr>
              <w:t>Национальная экономика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04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rPr>
                <w:b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2410,5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Дорожное хозяйство (дорожные фонды)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04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09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2410,5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rPr>
                <w:b/>
              </w:rPr>
            </w:pPr>
            <w:r w:rsidRPr="00CD2E0D">
              <w:rPr>
                <w:b/>
              </w:rPr>
              <w:t>Жилищно-коммунальное хозяйство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05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 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15810,1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Коммунальное хозяйство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05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02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15392,9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Благоустройство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05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417,2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rPr>
                <w:b/>
              </w:rPr>
            </w:pPr>
            <w:r w:rsidRPr="00CD2E0D">
              <w:rPr>
                <w:b/>
              </w:rPr>
              <w:t>Образование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07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2,5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Профессиональная подготовка, переподготовка и повышение квалификации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07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05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2,5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rPr>
                <w:b/>
              </w:rPr>
            </w:pPr>
            <w:r w:rsidRPr="00CD2E0D">
              <w:rPr>
                <w:b/>
              </w:rPr>
              <w:t>КУЛЬТУРА, КИНЕМАТОГРАФИЯ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08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 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106,9</w:t>
            </w:r>
          </w:p>
        </w:tc>
      </w:tr>
      <w:tr w:rsidR="00CD2E0D" w:rsidRPr="00CD2E0D" w:rsidTr="00CD2E0D">
        <w:trPr>
          <w:trHeight w:val="106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Другие вопросы в области культуры, кинематографии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08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04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106,9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rPr>
                <w:b/>
              </w:rPr>
            </w:pPr>
            <w:r w:rsidRPr="00CD2E0D">
              <w:rPr>
                <w:b/>
              </w:rPr>
              <w:t>Социальная политика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10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  <w:rPr>
                <w:b/>
              </w:rPr>
            </w:pPr>
            <w:r w:rsidRPr="00CD2E0D">
              <w:rPr>
                <w:b/>
              </w:rPr>
              <w:t> 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  <w:rPr>
                <w:b/>
              </w:rPr>
            </w:pPr>
            <w:r w:rsidRPr="00CD2E0D">
              <w:rPr>
                <w:b/>
              </w:rPr>
              <w:t>250,1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r w:rsidRPr="00CD2E0D">
              <w:t>Пенсионное обеспечение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10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01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</w:pPr>
            <w:r w:rsidRPr="00CD2E0D">
              <w:t>250,1</w:t>
            </w:r>
          </w:p>
        </w:tc>
      </w:tr>
      <w:tr w:rsidR="00CD2E0D" w:rsidRPr="00CD2E0D" w:rsidTr="00CD2E0D">
        <w:trPr>
          <w:trHeight w:val="199"/>
        </w:trPr>
        <w:tc>
          <w:tcPr>
            <w:tcW w:w="3500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rPr>
                <w:b/>
                <w:bCs/>
              </w:rPr>
            </w:pPr>
            <w:r w:rsidRPr="00CD2E0D">
              <w:rPr>
                <w:b/>
                <w:bCs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 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center"/>
            </w:pPr>
            <w:r w:rsidRPr="00CD2E0D">
              <w:t> 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CD2E0D" w:rsidRPr="00CD2E0D" w:rsidRDefault="00CD2E0D" w:rsidP="00CD2E0D">
            <w:pPr>
              <w:jc w:val="right"/>
              <w:rPr>
                <w:b/>
                <w:bCs/>
              </w:rPr>
            </w:pPr>
            <w:r w:rsidRPr="00CD2E0D">
              <w:rPr>
                <w:b/>
                <w:bCs/>
              </w:rPr>
              <w:t>20 863,1</w:t>
            </w:r>
          </w:p>
        </w:tc>
      </w:tr>
    </w:tbl>
    <w:p w:rsidR="00CD2E0D" w:rsidRPr="00CD2E0D" w:rsidRDefault="00CD2E0D" w:rsidP="00CD2E0D">
      <w:pPr>
        <w:jc w:val="both"/>
        <w:rPr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CD2E0D">
        <w:rPr>
          <w:b/>
        </w:rPr>
        <w:t>Глава  Чернавского</w:t>
      </w:r>
    </w:p>
    <w:p w:rsidR="00CD2E0D" w:rsidRPr="00CD2E0D" w:rsidRDefault="00CD2E0D" w:rsidP="00CD2E0D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D2E0D">
        <w:rPr>
          <w:b/>
        </w:rPr>
        <w:t xml:space="preserve">муниципального  </w:t>
      </w:r>
      <w:r w:rsidRPr="00CD2E0D">
        <w:t xml:space="preserve"> </w:t>
      </w:r>
      <w:r w:rsidRPr="00CD2E0D">
        <w:rPr>
          <w:b/>
        </w:rPr>
        <w:t xml:space="preserve">образования   </w:t>
      </w:r>
      <w:r w:rsidRPr="00CD2E0D">
        <w:rPr>
          <w:b/>
          <w:sz w:val="22"/>
          <w:szCs w:val="22"/>
        </w:rPr>
        <w:t xml:space="preserve">                                                                  </w:t>
      </w:r>
      <w:proofErr w:type="spellStart"/>
      <w:r w:rsidRPr="00CD2E0D">
        <w:rPr>
          <w:b/>
          <w:sz w:val="22"/>
          <w:szCs w:val="22"/>
        </w:rPr>
        <w:t>Е.В.Романова</w:t>
      </w:r>
      <w:proofErr w:type="spellEnd"/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jc w:val="right"/>
        <w:rPr>
          <w:sz w:val="20"/>
        </w:rPr>
      </w:pP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lastRenderedPageBreak/>
        <w:t>Приложение №4 к</w:t>
      </w:r>
      <w:r w:rsidR="00D75AEE">
        <w:rPr>
          <w:sz w:val="20"/>
        </w:rPr>
        <w:t xml:space="preserve"> проекту</w:t>
      </w:r>
      <w:r w:rsidRPr="00CD2E0D">
        <w:rPr>
          <w:sz w:val="20"/>
        </w:rPr>
        <w:t xml:space="preserve"> решению Совета             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Чернавского муниципального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         </w:t>
      </w:r>
      <w:r w:rsidR="00D75AEE">
        <w:rPr>
          <w:sz w:val="20"/>
        </w:rPr>
        <w:tab/>
      </w:r>
      <w:r w:rsidRPr="00CD2E0D">
        <w:rPr>
          <w:sz w:val="20"/>
        </w:rPr>
        <w:t xml:space="preserve">образования </w:t>
      </w:r>
      <w:proofErr w:type="gramStart"/>
      <w:r w:rsidRPr="00CD2E0D">
        <w:rPr>
          <w:sz w:val="20"/>
        </w:rPr>
        <w:t>от</w:t>
      </w:r>
      <w:proofErr w:type="gramEnd"/>
      <w:r w:rsidRPr="00CD2E0D">
        <w:rPr>
          <w:sz w:val="20"/>
        </w:rPr>
        <w:t xml:space="preserve">                                                                                     «</w:t>
      </w:r>
      <w:proofErr w:type="gramStart"/>
      <w:r w:rsidRPr="00CD2E0D">
        <w:rPr>
          <w:sz w:val="20"/>
        </w:rPr>
        <w:t>Об</w:t>
      </w:r>
      <w:proofErr w:type="gramEnd"/>
      <w:r w:rsidRPr="00CD2E0D">
        <w:rPr>
          <w:sz w:val="20"/>
        </w:rPr>
        <w:t xml:space="preserve"> утверждении отчета об исполнении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бюджета Чернавского муниципального</w:t>
      </w:r>
    </w:p>
    <w:p w:rsidR="00CD2E0D" w:rsidRPr="00CD2E0D" w:rsidRDefault="00CD2E0D" w:rsidP="00CD2E0D">
      <w:pPr>
        <w:jc w:val="right"/>
      </w:pPr>
      <w:r w:rsidRPr="00CD2E0D">
        <w:rPr>
          <w:sz w:val="20"/>
        </w:rPr>
        <w:t>образования за 2022 год»</w:t>
      </w:r>
    </w:p>
    <w:p w:rsidR="00CD2E0D" w:rsidRPr="00CD2E0D" w:rsidRDefault="00CD2E0D" w:rsidP="00CD2E0D">
      <w:pPr>
        <w:jc w:val="right"/>
      </w:pPr>
    </w:p>
    <w:p w:rsidR="00CD2E0D" w:rsidRPr="00CD2E0D" w:rsidRDefault="00CD2E0D" w:rsidP="00CD2E0D">
      <w:pPr>
        <w:jc w:val="center"/>
        <w:rPr>
          <w:b/>
          <w:sz w:val="28"/>
          <w:szCs w:val="28"/>
        </w:rPr>
      </w:pPr>
    </w:p>
    <w:p w:rsidR="00CD2E0D" w:rsidRPr="00CD2E0D" w:rsidRDefault="00CD2E0D" w:rsidP="00CD2E0D">
      <w:pPr>
        <w:jc w:val="center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>Источники финансирования</w:t>
      </w:r>
    </w:p>
    <w:p w:rsidR="00CD2E0D" w:rsidRPr="00CD2E0D" w:rsidRDefault="00CD2E0D" w:rsidP="00CD2E0D">
      <w:pPr>
        <w:jc w:val="center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 xml:space="preserve">дефицита бюджета по кодам </w:t>
      </w:r>
      <w:proofErr w:type="gramStart"/>
      <w:r w:rsidRPr="00CD2E0D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D2E0D">
        <w:rPr>
          <w:b/>
          <w:sz w:val="28"/>
          <w:szCs w:val="28"/>
        </w:rPr>
        <w:t xml:space="preserve"> Чернавского муниципального образования за 2022 год. </w:t>
      </w:r>
    </w:p>
    <w:p w:rsidR="00CD2E0D" w:rsidRPr="00CD2E0D" w:rsidRDefault="00CD2E0D" w:rsidP="00CD2E0D">
      <w:pPr>
        <w:jc w:val="center"/>
        <w:rPr>
          <w:b/>
          <w:sz w:val="28"/>
          <w:szCs w:val="28"/>
        </w:rPr>
      </w:pPr>
    </w:p>
    <w:p w:rsidR="00CD2E0D" w:rsidRPr="00CD2E0D" w:rsidRDefault="00CD2E0D" w:rsidP="00CD2E0D">
      <w:pPr>
        <w:jc w:val="right"/>
        <w:rPr>
          <w:b/>
        </w:rPr>
      </w:pPr>
      <w:r w:rsidRPr="00CD2E0D"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98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422"/>
        <w:gridCol w:w="1362"/>
      </w:tblGrid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</w:pPr>
            <w:r w:rsidRPr="00CD2E0D">
              <w:t>Код бюджетной классификации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center"/>
            </w:pPr>
            <w:r w:rsidRPr="00CD2E0D">
              <w:t xml:space="preserve">Наименование 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 xml:space="preserve">Сумма 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</w:pPr>
            <w:r w:rsidRPr="00CD2E0D">
              <w:t>1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center"/>
            </w:pPr>
            <w:r w:rsidRPr="00CD2E0D">
              <w:t>2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3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  <w:r w:rsidRPr="00CD2E0D">
              <w:rPr>
                <w:bCs/>
              </w:rPr>
              <w:t>313 01 05 00 00 00 0000 000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-1723,0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  <w:r w:rsidRPr="00CD2E0D">
              <w:rPr>
                <w:bCs/>
              </w:rPr>
              <w:t>313 01 05 00 00 00 0000 500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-22642,7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  <w:r w:rsidRPr="00CD2E0D">
              <w:rPr>
                <w:bCs/>
              </w:rPr>
              <w:t>313 01 05 00 00 00 0000 600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20919,7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  <w:r w:rsidRPr="00CD2E0D">
              <w:rPr>
                <w:bCs/>
              </w:rPr>
              <w:t>313 01 05 02 00 00 0000 500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-22642,7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  <w:r w:rsidRPr="00CD2E0D">
              <w:rPr>
                <w:bCs/>
              </w:rPr>
              <w:t>313 01 05 02 00 00 0000 600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20919,7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  <w:r w:rsidRPr="00CD2E0D">
              <w:rPr>
                <w:bCs/>
              </w:rPr>
              <w:t>313 01 05 02 01 00 0000 510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>Увеличение  прочих остатков денежных средств   бюджетов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-22642,7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  <w:r w:rsidRPr="00CD2E0D">
              <w:rPr>
                <w:bCs/>
              </w:rPr>
              <w:t>313 01 05 02 01 00 0000 610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20919,7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  <w:r w:rsidRPr="00CD2E0D">
              <w:rPr>
                <w:bCs/>
              </w:rPr>
              <w:t>313 01 05 02 01 10 0000 510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  <w:rPr>
                <w:highlight w:val="yellow"/>
              </w:rPr>
            </w:pPr>
            <w:r w:rsidRPr="00CD2E0D">
              <w:t>-22642,7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  <w:r w:rsidRPr="00CD2E0D">
              <w:rPr>
                <w:bCs/>
              </w:rPr>
              <w:t>313 01 05 02 01 10 0000 610</w:t>
            </w: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>Уменьшение прочих остатков денежных  средств  бюджетов сельских поселений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20919,7</w:t>
            </w:r>
          </w:p>
        </w:tc>
      </w:tr>
      <w:tr w:rsidR="00CD2E0D" w:rsidRPr="00CD2E0D" w:rsidTr="00CD2E0D">
        <w:tc>
          <w:tcPr>
            <w:tcW w:w="3038" w:type="dxa"/>
          </w:tcPr>
          <w:p w:rsidR="00CD2E0D" w:rsidRPr="00CD2E0D" w:rsidRDefault="00CD2E0D" w:rsidP="00CD2E0D">
            <w:pPr>
              <w:jc w:val="center"/>
              <w:rPr>
                <w:bCs/>
              </w:rPr>
            </w:pPr>
          </w:p>
        </w:tc>
        <w:tc>
          <w:tcPr>
            <w:tcW w:w="5422" w:type="dxa"/>
          </w:tcPr>
          <w:p w:rsidR="00CD2E0D" w:rsidRPr="00CD2E0D" w:rsidRDefault="00CD2E0D" w:rsidP="00CD2E0D">
            <w:pPr>
              <w:jc w:val="both"/>
              <w:rPr>
                <w:bCs/>
              </w:rPr>
            </w:pPr>
            <w:r w:rsidRPr="00CD2E0D"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62" w:type="dxa"/>
          </w:tcPr>
          <w:p w:rsidR="00CD2E0D" w:rsidRPr="00CD2E0D" w:rsidRDefault="00CD2E0D" w:rsidP="00CD2E0D">
            <w:pPr>
              <w:jc w:val="center"/>
            </w:pPr>
            <w:r w:rsidRPr="00CD2E0D">
              <w:t>-1723,0</w:t>
            </w:r>
          </w:p>
        </w:tc>
      </w:tr>
    </w:tbl>
    <w:p w:rsidR="00CD2E0D" w:rsidRPr="00CD2E0D" w:rsidRDefault="00CD2E0D" w:rsidP="00CD2E0D">
      <w:pPr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proofErr w:type="spellStart"/>
      <w:r w:rsidRPr="00CD2E0D">
        <w:rPr>
          <w:b/>
          <w:sz w:val="28"/>
          <w:szCs w:val="28"/>
        </w:rPr>
        <w:t>И.о</w:t>
      </w:r>
      <w:proofErr w:type="spellEnd"/>
      <w:r w:rsidRPr="00CD2E0D">
        <w:rPr>
          <w:b/>
          <w:sz w:val="28"/>
          <w:szCs w:val="28"/>
        </w:rPr>
        <w:t xml:space="preserve"> Главы Чернавского  </w:t>
      </w:r>
    </w:p>
    <w:p w:rsidR="00CD2E0D" w:rsidRPr="00CD2E0D" w:rsidRDefault="00CD2E0D" w:rsidP="00CD2E0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Pr="00CD2E0D">
        <w:rPr>
          <w:b/>
          <w:sz w:val="28"/>
          <w:szCs w:val="28"/>
        </w:rPr>
        <w:t>Е.В.Романова</w:t>
      </w:r>
      <w:proofErr w:type="spellEnd"/>
    </w:p>
    <w:p w:rsidR="00CD2E0D" w:rsidRPr="00CD2E0D" w:rsidRDefault="00CD2E0D" w:rsidP="00CD2E0D"/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lastRenderedPageBreak/>
        <w:t>Приложение №5 к</w:t>
      </w:r>
      <w:r w:rsidR="00D75AEE">
        <w:rPr>
          <w:sz w:val="20"/>
        </w:rPr>
        <w:t xml:space="preserve"> проекту</w:t>
      </w:r>
      <w:r w:rsidRPr="00CD2E0D">
        <w:rPr>
          <w:sz w:val="20"/>
        </w:rPr>
        <w:t xml:space="preserve"> решени</w:t>
      </w:r>
      <w:r w:rsidR="00D75AEE">
        <w:rPr>
          <w:sz w:val="20"/>
        </w:rPr>
        <w:t>я</w:t>
      </w:r>
      <w:r w:rsidRPr="00CD2E0D">
        <w:rPr>
          <w:sz w:val="20"/>
        </w:rPr>
        <w:t xml:space="preserve"> Совета             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Чернавского муниципального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         образования </w:t>
      </w:r>
      <w:proofErr w:type="gramStart"/>
      <w:r w:rsidRPr="00CD2E0D">
        <w:rPr>
          <w:sz w:val="20"/>
        </w:rPr>
        <w:t>от</w:t>
      </w:r>
      <w:proofErr w:type="gramEnd"/>
      <w:r w:rsidRPr="00CD2E0D">
        <w:rPr>
          <w:sz w:val="20"/>
        </w:rPr>
        <w:t xml:space="preserve"> </w:t>
      </w:r>
      <w:r w:rsidR="00D75AEE">
        <w:rPr>
          <w:sz w:val="20"/>
        </w:rPr>
        <w:t xml:space="preserve">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бюджета Чернавского муниципального</w:t>
      </w:r>
    </w:p>
    <w:p w:rsidR="00CD2E0D" w:rsidRPr="00CD2E0D" w:rsidRDefault="00CD2E0D" w:rsidP="00CD2E0D">
      <w:pPr>
        <w:jc w:val="right"/>
      </w:pPr>
      <w:r w:rsidRPr="00CD2E0D">
        <w:rPr>
          <w:sz w:val="20"/>
        </w:rPr>
        <w:t>образования за 2022 год»</w:t>
      </w:r>
    </w:p>
    <w:p w:rsidR="00CD2E0D" w:rsidRPr="00CD2E0D" w:rsidRDefault="00CD2E0D" w:rsidP="00CD2E0D">
      <w:pPr>
        <w:jc w:val="right"/>
      </w:pPr>
    </w:p>
    <w:p w:rsidR="00CD2E0D" w:rsidRPr="00CD2E0D" w:rsidRDefault="00CD2E0D" w:rsidP="00CD2E0D">
      <w:pPr>
        <w:jc w:val="center"/>
        <w:rPr>
          <w:b/>
        </w:rPr>
      </w:pPr>
      <w:r w:rsidRPr="00CD2E0D">
        <w:rPr>
          <w:sz w:val="22"/>
          <w:szCs w:val="22"/>
        </w:rPr>
        <w:t xml:space="preserve">                        </w:t>
      </w:r>
      <w:proofErr w:type="gramStart"/>
      <w:r w:rsidRPr="00CD2E0D">
        <w:rPr>
          <w:b/>
        </w:rPr>
        <w:t>Исполнение бюджетных ассигнований бюджета Чернавского муниципального образования за 2022 год по целевым статьям (муниципальным программам района и</w:t>
      </w:r>
      <w:r w:rsidRPr="00CD2E0D">
        <w:t xml:space="preserve"> </w:t>
      </w:r>
      <w:r w:rsidRPr="00CD2E0D">
        <w:rPr>
          <w:b/>
        </w:rPr>
        <w:t xml:space="preserve">непрограммным направлениям деятельности), группам видов расходов классификации расходов бюджетов Российской Федерации (приложение № 5 к решению «О бюджете Чернавского муниципального района на 2022 год </w:t>
      </w:r>
      <w:proofErr w:type="gramEnd"/>
    </w:p>
    <w:p w:rsidR="00CD2E0D" w:rsidRPr="00CD2E0D" w:rsidRDefault="00CD2E0D" w:rsidP="00CD2E0D">
      <w:pPr>
        <w:jc w:val="center"/>
        <w:rPr>
          <w:b/>
        </w:rPr>
      </w:pPr>
      <w:r w:rsidRPr="00CD2E0D">
        <w:rPr>
          <w:b/>
        </w:rPr>
        <w:t xml:space="preserve"> на плановый период 2023 и 2024 годов»)</w:t>
      </w:r>
    </w:p>
    <w:p w:rsidR="00CD2E0D" w:rsidRPr="00CD2E0D" w:rsidRDefault="00CD2E0D" w:rsidP="00CD2E0D">
      <w:pPr>
        <w:jc w:val="right"/>
        <w:rPr>
          <w:b/>
          <w:sz w:val="22"/>
          <w:szCs w:val="22"/>
        </w:rPr>
      </w:pPr>
      <w:r w:rsidRPr="00CD2E0D">
        <w:rPr>
          <w:sz w:val="22"/>
          <w:szCs w:val="22"/>
        </w:rPr>
        <w:t xml:space="preserve">                                                                    </w:t>
      </w:r>
    </w:p>
    <w:p w:rsidR="00CD2E0D" w:rsidRPr="00CD2E0D" w:rsidRDefault="00CD2E0D" w:rsidP="00CD2E0D">
      <w:pPr>
        <w:jc w:val="center"/>
        <w:rPr>
          <w:sz w:val="22"/>
          <w:szCs w:val="22"/>
        </w:rPr>
      </w:pPr>
      <w:r w:rsidRPr="00CD2E0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CD2E0D">
        <w:rPr>
          <w:sz w:val="22"/>
          <w:szCs w:val="22"/>
        </w:rPr>
        <w:t>тыс. руб.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4"/>
        <w:gridCol w:w="1417"/>
        <w:gridCol w:w="851"/>
        <w:gridCol w:w="1275"/>
      </w:tblGrid>
      <w:tr w:rsidR="00CD2E0D" w:rsidRPr="00CD2E0D" w:rsidTr="00CD2E0D">
        <w:trPr>
          <w:trHeight w:val="8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6"/>
                <w:szCs w:val="16"/>
              </w:rPr>
            </w:pPr>
            <w:r w:rsidRPr="00CD2E0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6"/>
                <w:szCs w:val="16"/>
              </w:rPr>
            </w:pPr>
            <w:r w:rsidRPr="00CD2E0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6"/>
                <w:szCs w:val="16"/>
              </w:rPr>
            </w:pPr>
            <w:r w:rsidRPr="00CD2E0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6"/>
                <w:szCs w:val="16"/>
              </w:rPr>
            </w:pPr>
            <w:r w:rsidRPr="00CD2E0D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D2E0D" w:rsidRPr="00CD2E0D" w:rsidTr="00CD2E0D">
        <w:trPr>
          <w:trHeight w:val="217"/>
        </w:trPr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6100000000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2 934,6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417,2</w:t>
            </w:r>
          </w:p>
        </w:tc>
      </w:tr>
      <w:tr w:rsidR="00CD2E0D" w:rsidRPr="00CD2E0D" w:rsidTr="00CD2E0D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 "Уличное освещение территории населенных пунктов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214,3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214,3</w:t>
            </w:r>
          </w:p>
        </w:tc>
      </w:tr>
      <w:tr w:rsidR="00CD2E0D" w:rsidRPr="00CD2E0D" w:rsidTr="00CD2E0D">
        <w:trPr>
          <w:trHeight w:val="25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214,3</w:t>
            </w:r>
          </w:p>
        </w:tc>
      </w:tr>
      <w:tr w:rsidR="00CD2E0D" w:rsidRPr="00CD2E0D" w:rsidTr="00CD2E0D">
        <w:trPr>
          <w:trHeight w:val="14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103,0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103,0</w:t>
            </w:r>
          </w:p>
        </w:tc>
      </w:tr>
      <w:tr w:rsidR="00CD2E0D" w:rsidRPr="00CD2E0D" w:rsidTr="00CD2E0D">
        <w:trPr>
          <w:trHeight w:val="20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103,0</w:t>
            </w:r>
          </w:p>
        </w:tc>
      </w:tr>
      <w:tr w:rsidR="00CD2E0D" w:rsidRPr="00CD2E0D" w:rsidTr="00CD2E0D">
        <w:trPr>
          <w:trHeight w:val="31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"Озеленение территории внутри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67,9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67,9</w:t>
            </w:r>
          </w:p>
        </w:tc>
      </w:tr>
      <w:tr w:rsidR="00CD2E0D" w:rsidRPr="00CD2E0D" w:rsidTr="00CD2E0D">
        <w:trPr>
          <w:trHeight w:val="28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67,9</w:t>
            </w:r>
          </w:p>
        </w:tc>
      </w:tr>
      <w:tr w:rsidR="00CD2E0D" w:rsidRPr="00CD2E0D" w:rsidTr="00CD2E0D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32,0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32,0</w:t>
            </w:r>
          </w:p>
        </w:tc>
      </w:tr>
      <w:tr w:rsidR="00CD2E0D" w:rsidRPr="00CD2E0D" w:rsidTr="00CD2E0D">
        <w:trPr>
          <w:trHeight w:val="34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32,0</w:t>
            </w:r>
          </w:p>
        </w:tc>
      </w:tr>
      <w:tr w:rsidR="00CD2E0D" w:rsidRPr="00CD2E0D" w:rsidTr="00CD2E0D">
        <w:trPr>
          <w:trHeight w:val="30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427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посвященным государственным календарным праздникам, значимым событиям и памятным датам"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28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41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Чернавского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69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69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61401D7610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2 076,0</w:t>
            </w:r>
          </w:p>
        </w:tc>
      </w:tr>
      <w:tr w:rsidR="00CD2E0D" w:rsidRPr="00CD2E0D" w:rsidTr="00CD2E0D">
        <w:trPr>
          <w:trHeight w:val="28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61401D7610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2 076,0</w:t>
            </w:r>
          </w:p>
        </w:tc>
      </w:tr>
      <w:tr w:rsidR="00CD2E0D" w:rsidRPr="00CD2E0D" w:rsidTr="00CD2E0D">
        <w:trPr>
          <w:trHeight w:val="699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61401П0000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334,5</w:t>
            </w:r>
          </w:p>
        </w:tc>
      </w:tr>
      <w:tr w:rsidR="00CD2E0D" w:rsidRPr="00CD2E0D" w:rsidTr="00CD2E0D">
        <w:trPr>
          <w:trHeight w:val="26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61401П0000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334,5</w:t>
            </w:r>
          </w:p>
        </w:tc>
      </w:tr>
      <w:tr w:rsidR="00CD2E0D" w:rsidRPr="00CD2E0D" w:rsidTr="00CD2E0D">
        <w:trPr>
          <w:trHeight w:val="41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Муниципальная программа "Чистая вода Чернавского муниципального образования Ивантеевского муниципального района Саратовской области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6900000000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15 392,9</w:t>
            </w:r>
          </w:p>
        </w:tc>
      </w:tr>
      <w:tr w:rsidR="00CD2E0D" w:rsidRPr="00CD2E0D" w:rsidTr="00CD2E0D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«Чистая вода»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15 392,9</w:t>
            </w:r>
          </w:p>
        </w:tc>
      </w:tr>
      <w:tr w:rsidR="00CD2E0D" w:rsidRPr="00CD2E0D" w:rsidTr="00CD2E0D">
        <w:trPr>
          <w:trHeight w:val="22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690F552430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15 360,4</w:t>
            </w:r>
          </w:p>
        </w:tc>
      </w:tr>
      <w:tr w:rsidR="00CD2E0D" w:rsidRPr="00CD2E0D" w:rsidTr="00CD2E0D">
        <w:trPr>
          <w:trHeight w:val="27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690F552430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15 360,4</w:t>
            </w:r>
          </w:p>
        </w:tc>
      </w:tr>
      <w:tr w:rsidR="00CD2E0D" w:rsidRPr="00CD2E0D" w:rsidTr="00CD2E0D">
        <w:trPr>
          <w:trHeight w:val="69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Строительство и реконструкция (модернизация) объектов питьевого водоснабжения </w:t>
            </w:r>
            <w:proofErr w:type="gramStart"/>
            <w:r w:rsidRPr="00CD2E0D">
              <w:rPr>
                <w:sz w:val="18"/>
                <w:szCs w:val="18"/>
              </w:rPr>
              <w:t xml:space="preserve">( </w:t>
            </w:r>
            <w:proofErr w:type="gramEnd"/>
            <w:r w:rsidRPr="00CD2E0D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690F5W0050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32,5</w:t>
            </w:r>
          </w:p>
        </w:tc>
      </w:tr>
      <w:tr w:rsidR="00CD2E0D" w:rsidRPr="00CD2E0D" w:rsidTr="00CD2E0D">
        <w:trPr>
          <w:trHeight w:val="27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690F5W0050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32,5</w:t>
            </w:r>
          </w:p>
        </w:tc>
      </w:tr>
      <w:tr w:rsidR="00CD2E0D" w:rsidRPr="00CD2E0D" w:rsidTr="00CD2E0D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477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68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92,9</w:t>
            </w:r>
          </w:p>
        </w:tc>
      </w:tr>
      <w:tr w:rsidR="00CD2E0D" w:rsidRPr="00CD2E0D" w:rsidTr="00CD2E0D">
        <w:trPr>
          <w:trHeight w:val="28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12,5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1 757,1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1 757,1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948,4</w:t>
            </w:r>
          </w:p>
        </w:tc>
      </w:tr>
      <w:tr w:rsidR="00CD2E0D" w:rsidRPr="00CD2E0D" w:rsidTr="00CD2E0D">
        <w:trPr>
          <w:trHeight w:val="60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802,8</w:t>
            </w:r>
          </w:p>
        </w:tc>
      </w:tr>
      <w:tr w:rsidR="00CD2E0D" w:rsidRPr="00CD2E0D" w:rsidTr="00CD2E0D">
        <w:trPr>
          <w:trHeight w:val="26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145,6</w:t>
            </w:r>
          </w:p>
        </w:tc>
      </w:tr>
      <w:tr w:rsidR="00CD2E0D" w:rsidRPr="00CD2E0D" w:rsidTr="00CD2E0D">
        <w:trPr>
          <w:trHeight w:val="3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687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2,4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2,4</w:t>
            </w:r>
          </w:p>
        </w:tc>
      </w:tr>
      <w:tr w:rsidR="00CD2E0D" w:rsidRPr="00CD2E0D" w:rsidTr="00CD2E0D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5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30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115,1</w:t>
            </w:r>
          </w:p>
        </w:tc>
      </w:tr>
      <w:tr w:rsidR="00CD2E0D" w:rsidRPr="00CD2E0D" w:rsidTr="00CD2E0D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115,1</w:t>
            </w:r>
          </w:p>
        </w:tc>
      </w:tr>
      <w:tr w:rsidR="00CD2E0D" w:rsidRPr="00CD2E0D" w:rsidTr="00CD2E0D">
        <w:trPr>
          <w:trHeight w:val="327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115,1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306,9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306,9</w:t>
            </w:r>
          </w:p>
        </w:tc>
      </w:tr>
      <w:tr w:rsidR="00CD2E0D" w:rsidRPr="00CD2E0D" w:rsidTr="00CD2E0D">
        <w:trPr>
          <w:trHeight w:val="103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CD2E0D">
              <w:rPr>
                <w:sz w:val="18"/>
                <w:szCs w:val="18"/>
              </w:rPr>
              <w:t>контроля за</w:t>
            </w:r>
            <w:proofErr w:type="gramEnd"/>
            <w:r w:rsidRPr="00CD2E0D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306,9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306,9</w:t>
            </w:r>
          </w:p>
        </w:tc>
      </w:tr>
      <w:tr w:rsidR="00CD2E0D" w:rsidRPr="00CD2E0D" w:rsidTr="00CD2E0D">
        <w:trPr>
          <w:trHeight w:val="29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20"/>
                <w:szCs w:val="20"/>
              </w:rPr>
            </w:pPr>
            <w:r w:rsidRPr="00CD2E0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20"/>
                <w:szCs w:val="20"/>
              </w:rPr>
            </w:pPr>
            <w:r w:rsidRPr="00CD2E0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20 863,1</w:t>
            </w:r>
          </w:p>
        </w:tc>
      </w:tr>
    </w:tbl>
    <w:p w:rsidR="00CD2E0D" w:rsidRPr="00CD2E0D" w:rsidRDefault="00CD2E0D" w:rsidP="00CD2E0D">
      <w:pPr>
        <w:jc w:val="both"/>
        <w:rPr>
          <w:b/>
          <w:lang w:val="x-none" w:eastAsia="x-none"/>
        </w:rPr>
      </w:pPr>
    </w:p>
    <w:p w:rsidR="00CD2E0D" w:rsidRPr="00CD2E0D" w:rsidRDefault="00CD2E0D" w:rsidP="00CD2E0D"/>
    <w:p w:rsidR="00CD2E0D" w:rsidRPr="00CD2E0D" w:rsidRDefault="00CD2E0D" w:rsidP="00CD2E0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proofErr w:type="spellStart"/>
      <w:r w:rsidRPr="00CD2E0D">
        <w:rPr>
          <w:b/>
          <w:sz w:val="28"/>
          <w:szCs w:val="28"/>
        </w:rPr>
        <w:t>И.о</w:t>
      </w:r>
      <w:proofErr w:type="spellEnd"/>
      <w:r w:rsidRPr="00CD2E0D">
        <w:rPr>
          <w:b/>
          <w:sz w:val="28"/>
          <w:szCs w:val="28"/>
        </w:rPr>
        <w:t xml:space="preserve"> Главы Чернавского  </w:t>
      </w:r>
    </w:p>
    <w:p w:rsidR="00CD2E0D" w:rsidRPr="00CD2E0D" w:rsidRDefault="00CD2E0D" w:rsidP="00CD2E0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Pr="00CD2E0D">
        <w:rPr>
          <w:b/>
          <w:sz w:val="28"/>
          <w:szCs w:val="28"/>
        </w:rPr>
        <w:t>Е.В.Романова</w:t>
      </w:r>
      <w:proofErr w:type="spellEnd"/>
    </w:p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color w:val="000000"/>
        </w:rPr>
        <w:lastRenderedPageBreak/>
        <w:tab/>
      </w:r>
      <w:r w:rsidRPr="00CD2E0D">
        <w:rPr>
          <w:color w:val="000000"/>
        </w:rPr>
        <w:tab/>
      </w:r>
      <w:r w:rsidRPr="00CD2E0D">
        <w:rPr>
          <w:color w:val="000000"/>
        </w:rPr>
        <w:tab/>
      </w:r>
      <w:r w:rsidRPr="00CD2E0D">
        <w:rPr>
          <w:color w:val="000000"/>
        </w:rPr>
        <w:tab/>
      </w:r>
      <w:r w:rsidRPr="00CD2E0D">
        <w:rPr>
          <w:color w:val="000000"/>
        </w:rPr>
        <w:tab/>
      </w:r>
      <w:r w:rsidRPr="00CD2E0D">
        <w:rPr>
          <w:color w:val="000000"/>
        </w:rPr>
        <w:tab/>
      </w:r>
      <w:r w:rsidRPr="00CD2E0D">
        <w:rPr>
          <w:color w:val="000000"/>
        </w:rPr>
        <w:tab/>
      </w:r>
      <w:r w:rsidRPr="00CD2E0D">
        <w:rPr>
          <w:color w:val="000000"/>
        </w:rPr>
        <w:tab/>
      </w:r>
      <w:r w:rsidRPr="00CD2E0D">
        <w:rPr>
          <w:color w:val="000000"/>
        </w:rPr>
        <w:tab/>
      </w:r>
      <w:r w:rsidRPr="00CD2E0D">
        <w:rPr>
          <w:sz w:val="20"/>
        </w:rPr>
        <w:t>Приложение №</w:t>
      </w:r>
      <w:r w:rsidRPr="00CD2E0D">
        <w:rPr>
          <w:color w:val="FF0000"/>
          <w:sz w:val="20"/>
        </w:rPr>
        <w:t xml:space="preserve">6 </w:t>
      </w:r>
      <w:r w:rsidRPr="00CD2E0D">
        <w:rPr>
          <w:sz w:val="20"/>
        </w:rPr>
        <w:t>к</w:t>
      </w:r>
      <w:r w:rsidR="00D75AEE">
        <w:rPr>
          <w:sz w:val="20"/>
        </w:rPr>
        <w:t xml:space="preserve"> проекту </w:t>
      </w:r>
      <w:r w:rsidRPr="00CD2E0D">
        <w:rPr>
          <w:sz w:val="20"/>
        </w:rPr>
        <w:t xml:space="preserve"> решени</w:t>
      </w:r>
      <w:r w:rsidR="00D75AEE">
        <w:rPr>
          <w:sz w:val="20"/>
        </w:rPr>
        <w:t>я</w:t>
      </w:r>
      <w:r w:rsidRPr="00CD2E0D">
        <w:rPr>
          <w:sz w:val="20"/>
        </w:rPr>
        <w:t xml:space="preserve"> Совета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Чернавского муниципального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</w:t>
      </w:r>
      <w:r w:rsidR="00D75AEE">
        <w:rPr>
          <w:sz w:val="20"/>
        </w:rPr>
        <w:tab/>
      </w:r>
      <w:r w:rsidR="00D75AEE">
        <w:rPr>
          <w:sz w:val="20"/>
        </w:rPr>
        <w:tab/>
      </w:r>
      <w:r w:rsidRPr="00CD2E0D">
        <w:rPr>
          <w:sz w:val="20"/>
        </w:rPr>
        <w:t xml:space="preserve">          образования </w:t>
      </w:r>
      <w:proofErr w:type="gramStart"/>
      <w:r w:rsidRPr="00CD2E0D">
        <w:rPr>
          <w:sz w:val="20"/>
        </w:rPr>
        <w:t>от</w:t>
      </w:r>
      <w:proofErr w:type="gramEnd"/>
      <w:r w:rsidRPr="00CD2E0D">
        <w:rPr>
          <w:sz w:val="20"/>
        </w:rPr>
        <w:t xml:space="preserve">                                                                                     «</w:t>
      </w:r>
      <w:proofErr w:type="gramStart"/>
      <w:r w:rsidRPr="00CD2E0D">
        <w:rPr>
          <w:sz w:val="20"/>
        </w:rPr>
        <w:t>Об</w:t>
      </w:r>
      <w:proofErr w:type="gramEnd"/>
      <w:r w:rsidRPr="00CD2E0D">
        <w:rPr>
          <w:sz w:val="20"/>
        </w:rPr>
        <w:t xml:space="preserve"> утверждении отчета об исполнении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бюджета Чернавского муниципального</w:t>
      </w:r>
    </w:p>
    <w:p w:rsidR="00CD2E0D" w:rsidRPr="00CD2E0D" w:rsidRDefault="00CD2E0D" w:rsidP="00CD2E0D">
      <w:pPr>
        <w:jc w:val="right"/>
      </w:pPr>
      <w:r w:rsidRPr="00CD2E0D">
        <w:rPr>
          <w:sz w:val="20"/>
        </w:rPr>
        <w:t>образования за 2022 год»</w:t>
      </w:r>
    </w:p>
    <w:p w:rsidR="00CD2E0D" w:rsidRPr="00CD2E0D" w:rsidRDefault="00CD2E0D" w:rsidP="00CD2E0D">
      <w:pPr>
        <w:jc w:val="right"/>
        <w:rPr>
          <w:color w:val="000000"/>
        </w:rPr>
      </w:pPr>
    </w:p>
    <w:p w:rsidR="00CD2E0D" w:rsidRPr="00CD2E0D" w:rsidRDefault="00CD2E0D" w:rsidP="00CD2E0D">
      <w:pPr>
        <w:rPr>
          <w:b/>
        </w:rPr>
      </w:pPr>
      <w:r w:rsidRPr="00CD2E0D">
        <w:rPr>
          <w:color w:val="000000"/>
        </w:rPr>
        <w:t xml:space="preserve">   </w:t>
      </w:r>
      <w:r w:rsidRPr="00CD2E0D">
        <w:rPr>
          <w:b/>
        </w:rPr>
        <w:t>Исполнение бюджетных ассигнований бюджета Чернавского муниципального образования за 2022 год по разделам, подразделам, целевым статьям (муниципальным программам района и</w:t>
      </w:r>
      <w:r w:rsidRPr="00CD2E0D">
        <w:t xml:space="preserve"> </w:t>
      </w:r>
      <w:r w:rsidRPr="00CD2E0D">
        <w:rPr>
          <w:b/>
        </w:rPr>
        <w:t xml:space="preserve">непрограммным направлениям деятельности), группам </w:t>
      </w:r>
      <w:proofErr w:type="gramStart"/>
      <w:r w:rsidRPr="00CD2E0D">
        <w:rPr>
          <w:b/>
        </w:rPr>
        <w:t>видов расходов классификации расходов бюджетов Российской Федерации</w:t>
      </w:r>
      <w:proofErr w:type="gramEnd"/>
      <w:r w:rsidRPr="00CD2E0D">
        <w:rPr>
          <w:b/>
        </w:rPr>
        <w:t xml:space="preserve"> </w:t>
      </w:r>
    </w:p>
    <w:p w:rsidR="00CD2E0D" w:rsidRPr="00CD2E0D" w:rsidRDefault="00CD2E0D" w:rsidP="00CD2E0D">
      <w:pPr>
        <w:rPr>
          <w:b/>
        </w:rPr>
      </w:pPr>
      <w:r w:rsidRPr="00CD2E0D">
        <w:rPr>
          <w:b/>
        </w:rPr>
        <w:t>( приложение № 4 к решению « О бюджете Чернавского муниципального района на 2022 год и на плановый период 2023 2024 годов»)</w:t>
      </w:r>
    </w:p>
    <w:p w:rsidR="00CD2E0D" w:rsidRPr="00CD2E0D" w:rsidRDefault="00CD2E0D" w:rsidP="00CD2E0D">
      <w:pPr>
        <w:jc w:val="right"/>
        <w:rPr>
          <w:b/>
        </w:rPr>
      </w:pPr>
      <w:r w:rsidRPr="00CD2E0D">
        <w:t>тыс. руб.</w:t>
      </w:r>
      <w:r w:rsidRPr="00CD2E0D">
        <w:rPr>
          <w:sz w:val="22"/>
          <w:szCs w:val="22"/>
        </w:rPr>
        <w:t xml:space="preserve">                        </w:t>
      </w: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850"/>
        <w:gridCol w:w="1276"/>
        <w:gridCol w:w="709"/>
        <w:gridCol w:w="1134"/>
      </w:tblGrid>
      <w:tr w:rsidR="00CD2E0D" w:rsidRPr="00CD2E0D" w:rsidTr="00CD2E0D">
        <w:trPr>
          <w:trHeight w:val="8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2E0D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0D" w:rsidRPr="00CD2E0D" w:rsidRDefault="00CD2E0D" w:rsidP="00C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CD2E0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2 177,6</w:t>
            </w:r>
          </w:p>
        </w:tc>
      </w:tr>
      <w:tr w:rsidR="00CD2E0D" w:rsidRPr="00CD2E0D" w:rsidTr="00CD2E0D">
        <w:trPr>
          <w:trHeight w:val="4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2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4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7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806,3</w:t>
            </w:r>
          </w:p>
        </w:tc>
      </w:tr>
      <w:tr w:rsidR="00CD2E0D" w:rsidRPr="00CD2E0D" w:rsidTr="00CD2E0D">
        <w:trPr>
          <w:trHeight w:val="4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1 065,1</w:t>
            </w:r>
          </w:p>
        </w:tc>
      </w:tr>
      <w:tr w:rsidR="00CD2E0D" w:rsidRPr="00CD2E0D" w:rsidTr="00CD2E0D">
        <w:trPr>
          <w:trHeight w:val="3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948,3</w:t>
            </w:r>
          </w:p>
        </w:tc>
      </w:tr>
      <w:tr w:rsidR="00CD2E0D" w:rsidRPr="00CD2E0D" w:rsidTr="00CD2E0D">
        <w:trPr>
          <w:trHeight w:val="2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948,3</w:t>
            </w:r>
          </w:p>
        </w:tc>
      </w:tr>
      <w:tr w:rsidR="00CD2E0D" w:rsidRPr="00CD2E0D" w:rsidTr="00CD2E0D">
        <w:trPr>
          <w:trHeight w:val="2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945,9</w:t>
            </w:r>
          </w:p>
        </w:tc>
      </w:tr>
      <w:tr w:rsidR="00CD2E0D" w:rsidRPr="00CD2E0D" w:rsidTr="00CD2E0D">
        <w:trPr>
          <w:trHeight w:val="6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802,8</w:t>
            </w:r>
          </w:p>
        </w:tc>
      </w:tr>
      <w:tr w:rsidR="00CD2E0D" w:rsidRPr="00CD2E0D" w:rsidTr="00CD2E0D">
        <w:trPr>
          <w:trHeight w:val="4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143,1</w:t>
            </w:r>
          </w:p>
        </w:tc>
      </w:tr>
      <w:tr w:rsidR="00CD2E0D" w:rsidRPr="00CD2E0D" w:rsidTr="00CD2E0D">
        <w:trPr>
          <w:trHeight w:val="3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2,4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2,4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116,8</w:t>
            </w:r>
          </w:p>
        </w:tc>
      </w:tr>
      <w:tr w:rsidR="00CD2E0D" w:rsidRPr="00CD2E0D" w:rsidTr="00CD2E0D">
        <w:trPr>
          <w:trHeight w:val="2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116,8</w:t>
            </w:r>
          </w:p>
        </w:tc>
      </w:tr>
      <w:tr w:rsidR="00CD2E0D" w:rsidRPr="00CD2E0D" w:rsidTr="00CD2E0D">
        <w:trPr>
          <w:trHeight w:val="1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CD2E0D">
              <w:rPr>
                <w:sz w:val="18"/>
                <w:szCs w:val="18"/>
              </w:rPr>
              <w:t>контроля за</w:t>
            </w:r>
            <w:proofErr w:type="gramEnd"/>
            <w:r w:rsidRPr="00CD2E0D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116,8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116,8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306,2</w:t>
            </w:r>
          </w:p>
        </w:tc>
      </w:tr>
      <w:tr w:rsidR="00CD2E0D" w:rsidRPr="00CD2E0D" w:rsidTr="00CD2E0D">
        <w:trPr>
          <w:trHeight w:val="3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115,1</w:t>
            </w:r>
          </w:p>
        </w:tc>
      </w:tr>
      <w:tr w:rsidR="00CD2E0D" w:rsidRPr="00CD2E0D" w:rsidTr="00CD2E0D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115,1</w:t>
            </w:r>
          </w:p>
        </w:tc>
      </w:tr>
      <w:tr w:rsidR="00CD2E0D" w:rsidRPr="00CD2E0D" w:rsidTr="00CD2E0D">
        <w:trPr>
          <w:trHeight w:val="4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115,1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190,1</w:t>
            </w:r>
          </w:p>
        </w:tc>
      </w:tr>
      <w:tr w:rsidR="00CD2E0D" w:rsidRPr="00CD2E0D" w:rsidTr="00CD2E0D">
        <w:trPr>
          <w:trHeight w:val="2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190,1</w:t>
            </w:r>
          </w:p>
        </w:tc>
      </w:tr>
      <w:tr w:rsidR="00CD2E0D" w:rsidRPr="00CD2E0D" w:rsidTr="00CD2E0D">
        <w:trPr>
          <w:trHeight w:val="5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CD2E0D">
              <w:rPr>
                <w:sz w:val="18"/>
                <w:szCs w:val="18"/>
              </w:rPr>
              <w:t>контроля за</w:t>
            </w:r>
            <w:proofErr w:type="gramEnd"/>
            <w:r w:rsidRPr="00CD2E0D">
              <w:rPr>
                <w:sz w:val="18"/>
                <w:szCs w:val="18"/>
              </w:rPr>
              <w:t xml:space="preserve"> его исполнением, составления </w:t>
            </w:r>
            <w:r w:rsidRPr="00CD2E0D">
              <w:rPr>
                <w:sz w:val="18"/>
                <w:szCs w:val="18"/>
              </w:rPr>
              <w:lastRenderedPageBreak/>
              <w:t>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190,1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190,1</w:t>
            </w:r>
          </w:p>
        </w:tc>
      </w:tr>
      <w:tr w:rsidR="00CD2E0D" w:rsidRPr="00CD2E0D" w:rsidTr="00CD2E0D">
        <w:trPr>
          <w:trHeight w:val="4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1,0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2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4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5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55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105,4</w:t>
            </w:r>
          </w:p>
        </w:tc>
      </w:tr>
      <w:tr w:rsidR="00CD2E0D" w:rsidRPr="00CD2E0D" w:rsidTr="00CD2E0D">
        <w:trPr>
          <w:trHeight w:val="68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92,9</w:t>
            </w:r>
          </w:p>
        </w:tc>
      </w:tr>
      <w:tr w:rsidR="00CD2E0D" w:rsidRPr="00CD2E0D" w:rsidTr="00CD2E0D">
        <w:trPr>
          <w:trHeight w:val="3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12,5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Дорожное хозяйств</w:t>
            </w:r>
            <w:proofErr w:type="gramStart"/>
            <w:r w:rsidRPr="00CD2E0D">
              <w:rPr>
                <w:sz w:val="18"/>
                <w:szCs w:val="18"/>
              </w:rPr>
              <w:t>о(</w:t>
            </w:r>
            <w:proofErr w:type="gramEnd"/>
            <w:r w:rsidRPr="00CD2E0D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4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6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Чернавского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65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2 410,5</w:t>
            </w:r>
          </w:p>
        </w:tc>
      </w:tr>
      <w:tr w:rsidR="00CD2E0D" w:rsidRPr="00CD2E0D" w:rsidTr="00CD2E0D">
        <w:trPr>
          <w:trHeight w:val="7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2 076,0</w:t>
            </w:r>
          </w:p>
        </w:tc>
      </w:tr>
      <w:tr w:rsidR="00CD2E0D" w:rsidRPr="00CD2E0D" w:rsidTr="00CD2E0D">
        <w:trPr>
          <w:trHeight w:val="4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2 076,0</w:t>
            </w:r>
          </w:p>
        </w:tc>
      </w:tr>
      <w:tr w:rsidR="00CD2E0D" w:rsidRPr="00CD2E0D" w:rsidTr="00CD2E0D">
        <w:trPr>
          <w:trHeight w:val="5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334,5</w:t>
            </w:r>
          </w:p>
        </w:tc>
      </w:tr>
      <w:tr w:rsidR="00CD2E0D" w:rsidRPr="00CD2E0D" w:rsidTr="00CD2E0D">
        <w:trPr>
          <w:trHeight w:val="4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61401П0000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334,5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15 810,1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15 392,9</w:t>
            </w:r>
          </w:p>
        </w:tc>
      </w:tr>
      <w:tr w:rsidR="00CD2E0D" w:rsidRPr="00CD2E0D" w:rsidTr="00CD2E0D">
        <w:trPr>
          <w:trHeight w:val="5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Муниципальная программа "Чистая вода Чернавского муниципального образования Ивантеевского муниципального района Саратовской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15 392,9</w:t>
            </w:r>
          </w:p>
        </w:tc>
      </w:tr>
      <w:tr w:rsidR="00CD2E0D" w:rsidRPr="00CD2E0D" w:rsidTr="00CD2E0D">
        <w:trPr>
          <w:trHeight w:val="5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15 392,9</w:t>
            </w:r>
          </w:p>
        </w:tc>
      </w:tr>
      <w:tr w:rsidR="00CD2E0D" w:rsidRPr="00CD2E0D" w:rsidTr="00CD2E0D">
        <w:trPr>
          <w:trHeight w:val="5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15 360,4</w:t>
            </w:r>
          </w:p>
        </w:tc>
      </w:tr>
      <w:tr w:rsidR="00CD2E0D" w:rsidRPr="00CD2E0D" w:rsidTr="00CD2E0D">
        <w:trPr>
          <w:trHeight w:val="5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15 360,4</w:t>
            </w:r>
          </w:p>
        </w:tc>
      </w:tr>
      <w:tr w:rsidR="00CD2E0D" w:rsidRPr="00CD2E0D" w:rsidTr="00CD2E0D">
        <w:trPr>
          <w:trHeight w:val="7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Строительство и реконструкция (модернизация) объектов питьевого водоснабжения </w:t>
            </w:r>
            <w:proofErr w:type="gramStart"/>
            <w:r w:rsidRPr="00CD2E0D">
              <w:rPr>
                <w:sz w:val="18"/>
                <w:szCs w:val="18"/>
              </w:rPr>
              <w:t xml:space="preserve">( </w:t>
            </w:r>
            <w:proofErr w:type="gramEnd"/>
            <w:r w:rsidRPr="00CD2E0D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690F5W0050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32,5</w:t>
            </w:r>
          </w:p>
        </w:tc>
      </w:tr>
      <w:tr w:rsidR="00CD2E0D" w:rsidRPr="00CD2E0D" w:rsidTr="00CD2E0D">
        <w:trPr>
          <w:trHeight w:val="4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690F5W0050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32,5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417,2</w:t>
            </w:r>
          </w:p>
        </w:tc>
      </w:tr>
      <w:tr w:rsidR="00CD2E0D" w:rsidRPr="00CD2E0D" w:rsidTr="00CD2E0D">
        <w:trPr>
          <w:trHeight w:val="4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417,2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417,2</w:t>
            </w:r>
          </w:p>
        </w:tc>
      </w:tr>
      <w:tr w:rsidR="00CD2E0D" w:rsidRPr="00CD2E0D" w:rsidTr="00CD2E0D">
        <w:trPr>
          <w:trHeight w:val="5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 "Уличное освещение территории населенных пунктов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214,3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214,3</w:t>
            </w:r>
          </w:p>
        </w:tc>
      </w:tr>
      <w:tr w:rsidR="00CD2E0D" w:rsidRPr="00CD2E0D" w:rsidTr="00CD2E0D">
        <w:trPr>
          <w:trHeight w:val="4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214,3</w:t>
            </w:r>
          </w:p>
        </w:tc>
      </w:tr>
      <w:tr w:rsidR="00CD2E0D" w:rsidRPr="00CD2E0D" w:rsidTr="00CD2E0D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lastRenderedPageBreak/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103,0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103,0</w:t>
            </w:r>
          </w:p>
        </w:tc>
      </w:tr>
      <w:tr w:rsidR="00CD2E0D" w:rsidRPr="00CD2E0D" w:rsidTr="00CD2E0D">
        <w:trPr>
          <w:trHeight w:val="5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103,0</w:t>
            </w:r>
          </w:p>
        </w:tc>
      </w:tr>
      <w:tr w:rsidR="00CD2E0D" w:rsidRPr="00CD2E0D" w:rsidTr="00CD2E0D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"Озеленение территории внутри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67,9</w:t>
            </w:r>
          </w:p>
        </w:tc>
      </w:tr>
      <w:tr w:rsidR="00CD2E0D" w:rsidRPr="00CD2E0D" w:rsidTr="00CD2E0D">
        <w:trPr>
          <w:trHeight w:val="22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67,9</w:t>
            </w:r>
          </w:p>
        </w:tc>
      </w:tr>
      <w:tr w:rsidR="00CD2E0D" w:rsidRPr="00CD2E0D" w:rsidTr="00CD2E0D">
        <w:trPr>
          <w:trHeight w:val="5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67,9</w:t>
            </w:r>
          </w:p>
        </w:tc>
      </w:tr>
      <w:tr w:rsidR="00CD2E0D" w:rsidRPr="00CD2E0D" w:rsidTr="00CD2E0D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32,0</w:t>
            </w:r>
          </w:p>
        </w:tc>
      </w:tr>
      <w:tr w:rsidR="00CD2E0D" w:rsidRPr="00CD2E0D" w:rsidTr="00CD2E0D">
        <w:trPr>
          <w:trHeight w:val="37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32,0</w:t>
            </w:r>
          </w:p>
        </w:tc>
      </w:tr>
      <w:tr w:rsidR="00CD2E0D" w:rsidRPr="00CD2E0D" w:rsidTr="00CD2E0D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32,0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3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1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2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36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2,5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КУЛЬТУРА</w:t>
            </w:r>
            <w:proofErr w:type="gramStart"/>
            <w:r w:rsidRPr="00CD2E0D">
              <w:rPr>
                <w:sz w:val="18"/>
                <w:szCs w:val="18"/>
              </w:rPr>
              <w:t xml:space="preserve"> ,</w:t>
            </w:r>
            <w:proofErr w:type="gramEnd"/>
            <w:r w:rsidRPr="00CD2E0D">
              <w:rPr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24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55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5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7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посвященным государственным календарным праздникам, значимым событиям и памятным датам"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2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41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61301Z0000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106,9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45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5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0D" w:rsidRPr="00CD2E0D" w:rsidRDefault="00CD2E0D" w:rsidP="00CD2E0D">
            <w:pPr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250,1</w:t>
            </w:r>
          </w:p>
        </w:tc>
      </w:tr>
      <w:tr w:rsidR="00CD2E0D" w:rsidRPr="00CD2E0D" w:rsidTr="00CD2E0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center"/>
              <w:rPr>
                <w:sz w:val="18"/>
                <w:szCs w:val="18"/>
              </w:rPr>
            </w:pPr>
            <w:r w:rsidRPr="00CD2E0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0D" w:rsidRPr="00CD2E0D" w:rsidRDefault="00CD2E0D" w:rsidP="00CD2E0D">
            <w:pPr>
              <w:jc w:val="right"/>
              <w:rPr>
                <w:b/>
                <w:bCs/>
                <w:sz w:val="18"/>
                <w:szCs w:val="18"/>
              </w:rPr>
            </w:pPr>
            <w:r w:rsidRPr="00CD2E0D">
              <w:rPr>
                <w:b/>
                <w:bCs/>
                <w:sz w:val="18"/>
                <w:szCs w:val="18"/>
              </w:rPr>
              <w:t>20 863,1</w:t>
            </w:r>
          </w:p>
        </w:tc>
      </w:tr>
    </w:tbl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jc w:val="both"/>
        <w:rPr>
          <w:b/>
          <w:sz w:val="22"/>
          <w:szCs w:val="22"/>
          <w:lang w:val="x-none" w:eastAsia="x-none"/>
        </w:rPr>
      </w:pPr>
    </w:p>
    <w:p w:rsidR="00CD2E0D" w:rsidRPr="00CD2E0D" w:rsidRDefault="00CD2E0D" w:rsidP="00CD2E0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proofErr w:type="spellStart"/>
      <w:r w:rsidRPr="00CD2E0D">
        <w:rPr>
          <w:b/>
          <w:sz w:val="28"/>
          <w:szCs w:val="28"/>
        </w:rPr>
        <w:t>И.о</w:t>
      </w:r>
      <w:proofErr w:type="spellEnd"/>
      <w:r w:rsidRPr="00CD2E0D">
        <w:rPr>
          <w:b/>
          <w:sz w:val="28"/>
          <w:szCs w:val="28"/>
        </w:rPr>
        <w:t xml:space="preserve"> Главы Чернавского  </w:t>
      </w:r>
    </w:p>
    <w:p w:rsidR="00CD2E0D" w:rsidRPr="00CD2E0D" w:rsidRDefault="00CD2E0D" w:rsidP="00CD2E0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Pr="00CD2E0D">
        <w:rPr>
          <w:b/>
          <w:sz w:val="28"/>
          <w:szCs w:val="28"/>
        </w:rPr>
        <w:t>Е.В.Романова</w:t>
      </w:r>
      <w:proofErr w:type="spellEnd"/>
    </w:p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>
      <w:pPr>
        <w:sectPr w:rsidR="00CD2E0D" w:rsidRPr="00CD2E0D" w:rsidSect="00CD2E0D">
          <w:pgSz w:w="11906" w:h="16838"/>
          <w:pgMar w:top="357" w:right="567" w:bottom="340" w:left="567" w:header="709" w:footer="709" w:gutter="0"/>
          <w:cols w:space="708"/>
          <w:docGrid w:linePitch="360"/>
        </w:sectPr>
      </w:pPr>
      <w:r w:rsidRPr="00CD2E0D">
        <w:br w:type="page"/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lastRenderedPageBreak/>
        <w:t>Приложение №7к</w:t>
      </w:r>
      <w:r w:rsidR="00D75AEE">
        <w:rPr>
          <w:sz w:val="20"/>
        </w:rPr>
        <w:t xml:space="preserve"> проекту </w:t>
      </w:r>
      <w:r w:rsidRPr="00CD2E0D">
        <w:rPr>
          <w:sz w:val="20"/>
        </w:rPr>
        <w:t xml:space="preserve"> решению Совета             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Чернавского муниципального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 xml:space="preserve">                                                                                             образования </w:t>
      </w:r>
      <w:proofErr w:type="gramStart"/>
      <w:r w:rsidRPr="00CD2E0D">
        <w:rPr>
          <w:sz w:val="20"/>
        </w:rPr>
        <w:t>от</w:t>
      </w:r>
      <w:proofErr w:type="gramEnd"/>
      <w:r w:rsidRPr="00CD2E0D">
        <w:rPr>
          <w:sz w:val="20"/>
        </w:rPr>
        <w:t xml:space="preserve">                                                                                     «</w:t>
      </w:r>
      <w:proofErr w:type="gramStart"/>
      <w:r w:rsidRPr="00CD2E0D">
        <w:rPr>
          <w:sz w:val="20"/>
        </w:rPr>
        <w:t>Об</w:t>
      </w:r>
      <w:proofErr w:type="gramEnd"/>
      <w:r w:rsidRPr="00CD2E0D">
        <w:rPr>
          <w:sz w:val="20"/>
        </w:rPr>
        <w:t xml:space="preserve"> утверждении отчета об исполнении </w:t>
      </w:r>
    </w:p>
    <w:p w:rsidR="00CD2E0D" w:rsidRPr="00CD2E0D" w:rsidRDefault="00CD2E0D" w:rsidP="00CD2E0D">
      <w:pPr>
        <w:jc w:val="right"/>
        <w:rPr>
          <w:sz w:val="20"/>
        </w:rPr>
      </w:pPr>
      <w:r w:rsidRPr="00CD2E0D">
        <w:rPr>
          <w:sz w:val="20"/>
        </w:rPr>
        <w:t>бюджета Чернавского муниципального</w:t>
      </w:r>
    </w:p>
    <w:p w:rsidR="00CD2E0D" w:rsidRPr="00CD2E0D" w:rsidRDefault="00CD2E0D" w:rsidP="00CD2E0D">
      <w:pPr>
        <w:jc w:val="right"/>
      </w:pPr>
      <w:r w:rsidRPr="00CD2E0D">
        <w:rPr>
          <w:sz w:val="20"/>
        </w:rPr>
        <w:t>образования за 2022 год»</w:t>
      </w:r>
    </w:p>
    <w:p w:rsidR="00CD2E0D" w:rsidRPr="00CD2E0D" w:rsidRDefault="00CD2E0D" w:rsidP="00CD2E0D"/>
    <w:p w:rsidR="00CD2E0D" w:rsidRPr="00CD2E0D" w:rsidRDefault="00CD2E0D" w:rsidP="00CD2E0D">
      <w:pPr>
        <w:spacing w:after="200" w:line="276" w:lineRule="auto"/>
        <w:jc w:val="center"/>
        <w:rPr>
          <w:sz w:val="18"/>
          <w:szCs w:val="18"/>
        </w:rPr>
      </w:pPr>
      <w:r w:rsidRPr="00CD2E0D">
        <w:rPr>
          <w:b/>
        </w:rPr>
        <w:t>Исполнение бюджетных ассигнований бюджета Чернавского муниципального образования за 2022 год  по бюджетным ассигнованиям</w:t>
      </w:r>
      <w:r w:rsidRPr="00CD2E0D">
        <w:t xml:space="preserve"> </w:t>
      </w:r>
      <w:r w:rsidRPr="00CD2E0D">
        <w:rPr>
          <w:b/>
        </w:rPr>
        <w:t>на реализацию муниципальной адресной инвестиционной программы</w:t>
      </w:r>
      <w:r w:rsidRPr="00CD2E0D">
        <w:t xml:space="preserve"> </w:t>
      </w:r>
      <w:r w:rsidRPr="00CD2E0D">
        <w:rPr>
          <w:b/>
        </w:rPr>
        <w:t xml:space="preserve"> (приложение № 7 к решению «О бюджете Чернавского муниципального района на 2022 год и на плановый период 2023 и 2024 годов»)</w:t>
      </w:r>
    </w:p>
    <w:p w:rsidR="00CD2E0D" w:rsidRPr="00CD2E0D" w:rsidRDefault="00CD2E0D" w:rsidP="00CD2E0D">
      <w:pPr>
        <w:widowControl w:val="0"/>
        <w:autoSpaceDE w:val="0"/>
        <w:autoSpaceDN w:val="0"/>
        <w:spacing w:line="216" w:lineRule="auto"/>
        <w:ind w:right="-456"/>
        <w:jc w:val="right"/>
      </w:pPr>
      <w:r w:rsidRPr="00CD2E0D">
        <w:t xml:space="preserve"> (тыс. рублей)</w:t>
      </w:r>
    </w:p>
    <w:p w:rsidR="00CD2E0D" w:rsidRPr="00CD2E0D" w:rsidRDefault="00CD2E0D" w:rsidP="00CD2E0D">
      <w:pPr>
        <w:widowControl w:val="0"/>
        <w:autoSpaceDE w:val="0"/>
        <w:autoSpaceDN w:val="0"/>
        <w:spacing w:line="216" w:lineRule="auto"/>
        <w:jc w:val="center"/>
        <w:rPr>
          <w:b/>
        </w:rPr>
      </w:pPr>
    </w:p>
    <w:p w:rsidR="00CD2E0D" w:rsidRPr="00CD2E0D" w:rsidRDefault="00CD2E0D" w:rsidP="00CD2E0D">
      <w:pPr>
        <w:spacing w:line="216" w:lineRule="auto"/>
      </w:pPr>
    </w:p>
    <w:tbl>
      <w:tblPr>
        <w:tblpPr w:leftFromText="180" w:rightFromText="180" w:vertAnchor="text" w:horzAnchor="margin" w:tblpX="216" w:tblpY="-76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607"/>
        <w:gridCol w:w="630"/>
        <w:gridCol w:w="899"/>
        <w:gridCol w:w="1254"/>
        <w:gridCol w:w="1165"/>
        <w:gridCol w:w="1008"/>
        <w:gridCol w:w="1818"/>
      </w:tblGrid>
      <w:tr w:rsidR="00CD2E0D" w:rsidRPr="00CD2E0D" w:rsidTr="00CD2E0D"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lastRenderedPageBreak/>
              <w:t>Наименования</w:t>
            </w:r>
          </w:p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объектов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Код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proofErr w:type="gramStart"/>
            <w:r w:rsidRPr="00CD2E0D">
              <w:rPr>
                <w:rFonts w:ascii="Calibri" w:eastAsia="Calibri" w:hAnsi="Calibri"/>
                <w:szCs w:val="22"/>
                <w:lang w:eastAsia="en-US"/>
              </w:rPr>
              <w:t>Раз-дел</w:t>
            </w:r>
            <w:proofErr w:type="gram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pacing w:val="-6"/>
                <w:szCs w:val="22"/>
                <w:lang w:eastAsia="en-US"/>
              </w:rPr>
            </w:pPr>
            <w:proofErr w:type="gramStart"/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t>Под-раздел</w:t>
            </w:r>
            <w:proofErr w:type="gramEnd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Целевая</w:t>
            </w:r>
          </w:p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статья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Вид расходов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Исполнение за 2022 год</w:t>
            </w:r>
          </w:p>
        </w:tc>
      </w:tr>
      <w:tr w:rsidR="00CD2E0D" w:rsidRPr="00CD2E0D" w:rsidTr="00CD2E0D">
        <w:tc>
          <w:tcPr>
            <w:tcW w:w="2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rPr>
                <w:rFonts w:ascii="Calibri" w:eastAsia="Calibri" w:hAnsi="Calibri"/>
                <w:spacing w:val="-6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0D" w:rsidRPr="00CD2E0D" w:rsidRDefault="00CD2E0D" w:rsidP="00CD2E0D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сумма –</w:t>
            </w:r>
          </w:p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всего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в том числе за счет безвозмездных поступлений от других бюджетов бюджетной системы Российской Федерации</w:t>
            </w:r>
          </w:p>
        </w:tc>
      </w:tr>
      <w:tr w:rsidR="00CD2E0D" w:rsidRPr="00CD2E0D" w:rsidTr="00CD2E0D">
        <w:tc>
          <w:tcPr>
            <w:tcW w:w="2188" w:type="pct"/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1</w:t>
            </w:r>
          </w:p>
        </w:tc>
        <w:tc>
          <w:tcPr>
            <w:tcW w:w="249" w:type="pct"/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2</w:t>
            </w:r>
          </w:p>
        </w:tc>
        <w:tc>
          <w:tcPr>
            <w:tcW w:w="212" w:type="pct"/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4</w:t>
            </w:r>
          </w:p>
        </w:tc>
        <w:tc>
          <w:tcPr>
            <w:tcW w:w="561" w:type="pct"/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spacing w:line="228" w:lineRule="auto"/>
              <w:ind w:right="-108"/>
              <w:jc w:val="center"/>
              <w:rPr>
                <w:rFonts w:ascii="Calibri" w:eastAsia="Calibri" w:hAnsi="Calibri"/>
                <w:spacing w:val="-6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t>5</w:t>
            </w:r>
          </w:p>
        </w:tc>
        <w:tc>
          <w:tcPr>
            <w:tcW w:w="361" w:type="pct"/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6</w:t>
            </w:r>
          </w:p>
        </w:tc>
        <w:tc>
          <w:tcPr>
            <w:tcW w:w="468" w:type="pct"/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7</w:t>
            </w:r>
          </w:p>
        </w:tc>
        <w:tc>
          <w:tcPr>
            <w:tcW w:w="670" w:type="pct"/>
            <w:shd w:val="clear" w:color="auto" w:fill="auto"/>
            <w:hideMark/>
          </w:tcPr>
          <w:p w:rsidR="00CD2E0D" w:rsidRPr="00CD2E0D" w:rsidRDefault="00CD2E0D" w:rsidP="00CD2E0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8</w:t>
            </w:r>
          </w:p>
        </w:tc>
      </w:tr>
      <w:tr w:rsidR="00CD2E0D" w:rsidRPr="00CD2E0D" w:rsidTr="00CD2E0D">
        <w:trPr>
          <w:trHeight w:val="147"/>
        </w:trPr>
        <w:tc>
          <w:tcPr>
            <w:tcW w:w="2188" w:type="pct"/>
            <w:shd w:val="clear" w:color="auto" w:fill="auto"/>
            <w:hideMark/>
          </w:tcPr>
          <w:p w:rsidR="00CD2E0D" w:rsidRPr="00CD2E0D" w:rsidRDefault="00CD2E0D" w:rsidP="00CD2E0D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1. Муниципальная программа "Чистая вода Чернавского муниципального образования Ивантеевского муниципального района Саратовской области "</w:t>
            </w:r>
          </w:p>
        </w:tc>
        <w:tc>
          <w:tcPr>
            <w:tcW w:w="249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</w:p>
        </w:tc>
        <w:tc>
          <w:tcPr>
            <w:tcW w:w="212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</w:p>
        </w:tc>
        <w:tc>
          <w:tcPr>
            <w:tcW w:w="291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</w:p>
        </w:tc>
        <w:tc>
          <w:tcPr>
            <w:tcW w:w="561" w:type="pct"/>
            <w:shd w:val="clear" w:color="auto" w:fill="auto"/>
          </w:tcPr>
          <w:p w:rsidR="00CD2E0D" w:rsidRPr="00CD2E0D" w:rsidRDefault="00CD2E0D" w:rsidP="00CD2E0D">
            <w:pPr>
              <w:ind w:right="-108"/>
              <w:jc w:val="center"/>
              <w:rPr>
                <w:rFonts w:ascii="Calibri" w:eastAsia="Calibri" w:hAnsi="Calibri"/>
                <w:b/>
                <w:bCs/>
                <w:spacing w:val="-6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15392,9</w:t>
            </w:r>
          </w:p>
        </w:tc>
        <w:tc>
          <w:tcPr>
            <w:tcW w:w="670" w:type="pct"/>
            <w:shd w:val="clear" w:color="auto" w:fill="auto"/>
            <w:hideMark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15360,4</w:t>
            </w:r>
          </w:p>
        </w:tc>
      </w:tr>
      <w:tr w:rsidR="00CD2E0D" w:rsidRPr="00CD2E0D" w:rsidTr="00CD2E0D">
        <w:trPr>
          <w:trHeight w:val="147"/>
        </w:trPr>
        <w:tc>
          <w:tcPr>
            <w:tcW w:w="2188" w:type="pct"/>
            <w:shd w:val="clear" w:color="auto" w:fill="auto"/>
            <w:hideMark/>
          </w:tcPr>
          <w:p w:rsidR="00CD2E0D" w:rsidRPr="00CD2E0D" w:rsidRDefault="00CD2E0D" w:rsidP="00CD2E0D">
            <w:pPr>
              <w:rPr>
                <w:rFonts w:ascii="Calibri" w:eastAsia="Calibri" w:hAnsi="Calibri"/>
                <w:b/>
                <w:bCs/>
                <w:iCs/>
                <w:spacing w:val="-6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b/>
                <w:bCs/>
                <w:iCs/>
                <w:spacing w:val="-6"/>
                <w:szCs w:val="22"/>
                <w:lang w:eastAsia="en-US"/>
              </w:rPr>
              <w:t xml:space="preserve">Администрация </w:t>
            </w:r>
            <w:r w:rsidRPr="00CD2E0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 Чернавского муниципального образования </w:t>
            </w:r>
            <w:r w:rsidRPr="00CD2E0D">
              <w:rPr>
                <w:rFonts w:ascii="Calibri" w:eastAsia="Calibri" w:hAnsi="Calibri"/>
                <w:b/>
                <w:bCs/>
                <w:iCs/>
                <w:spacing w:val="-6"/>
                <w:szCs w:val="22"/>
                <w:lang w:eastAsia="en-US"/>
              </w:rPr>
              <w:t>Ивантеевского муниципального района Саратовской области</w:t>
            </w:r>
          </w:p>
        </w:tc>
        <w:tc>
          <w:tcPr>
            <w:tcW w:w="249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12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91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1" w:type="pct"/>
            <w:shd w:val="clear" w:color="auto" w:fill="auto"/>
          </w:tcPr>
          <w:p w:rsidR="00CD2E0D" w:rsidRPr="00CD2E0D" w:rsidRDefault="00CD2E0D" w:rsidP="00CD2E0D">
            <w:pPr>
              <w:ind w:right="-108"/>
              <w:jc w:val="center"/>
              <w:rPr>
                <w:rFonts w:ascii="Calibri" w:eastAsia="Calibri" w:hAnsi="Calibri"/>
                <w:spacing w:val="-6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15392,9</w:t>
            </w:r>
          </w:p>
        </w:tc>
        <w:tc>
          <w:tcPr>
            <w:tcW w:w="670" w:type="pct"/>
            <w:shd w:val="clear" w:color="auto" w:fill="auto"/>
            <w:hideMark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15360,4</w:t>
            </w:r>
          </w:p>
        </w:tc>
      </w:tr>
      <w:tr w:rsidR="00CD2E0D" w:rsidRPr="00CD2E0D" w:rsidTr="00CD2E0D">
        <w:trPr>
          <w:trHeight w:val="147"/>
        </w:trPr>
        <w:tc>
          <w:tcPr>
            <w:tcW w:w="2188" w:type="pct"/>
            <w:shd w:val="clear" w:color="auto" w:fill="auto"/>
            <w:hideMark/>
          </w:tcPr>
          <w:p w:rsidR="00CD2E0D" w:rsidRPr="00CD2E0D" w:rsidRDefault="00CD2E0D" w:rsidP="00CD2E0D">
            <w:pPr>
              <w:rPr>
                <w:rFonts w:ascii="Calibri" w:eastAsia="Calibri" w:hAnsi="Calibri"/>
                <w:spacing w:val="-6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t xml:space="preserve"> (Реконструкция (модернизация) системы питьевого водоснабжения, расположенной </w:t>
            </w:r>
            <w:proofErr w:type="gramStart"/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t>в</w:t>
            </w:r>
            <w:proofErr w:type="gramEnd"/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t xml:space="preserve"> </w:t>
            </w:r>
            <w:proofErr w:type="gramStart"/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t>с</w:t>
            </w:r>
            <w:proofErr w:type="gramEnd"/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t xml:space="preserve">. Чернава, Ивантеевский р-н, Саратовской области, Саратовская область, муниципальный район Ивантеевский, сельское поселение Чернавское, село Чернава, улица </w:t>
            </w:r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lastRenderedPageBreak/>
              <w:t>Центральная, дом 19А)</w:t>
            </w:r>
          </w:p>
        </w:tc>
        <w:tc>
          <w:tcPr>
            <w:tcW w:w="249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12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91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1" w:type="pct"/>
            <w:shd w:val="clear" w:color="auto" w:fill="auto"/>
          </w:tcPr>
          <w:p w:rsidR="00CD2E0D" w:rsidRPr="00CD2E0D" w:rsidRDefault="00CD2E0D" w:rsidP="00CD2E0D">
            <w:pPr>
              <w:ind w:right="-108"/>
              <w:jc w:val="center"/>
              <w:rPr>
                <w:rFonts w:ascii="Calibri" w:eastAsia="Calibri" w:hAnsi="Calibri"/>
                <w:spacing w:val="-6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15392,9</w:t>
            </w:r>
          </w:p>
        </w:tc>
        <w:tc>
          <w:tcPr>
            <w:tcW w:w="670" w:type="pct"/>
            <w:shd w:val="clear" w:color="auto" w:fill="auto"/>
            <w:hideMark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15360,4</w:t>
            </w:r>
          </w:p>
        </w:tc>
      </w:tr>
      <w:tr w:rsidR="00CD2E0D" w:rsidRPr="00CD2E0D" w:rsidTr="00CD2E0D">
        <w:trPr>
          <w:trHeight w:val="147"/>
        </w:trPr>
        <w:tc>
          <w:tcPr>
            <w:tcW w:w="2188" w:type="pct"/>
            <w:shd w:val="clear" w:color="auto" w:fill="auto"/>
            <w:hideMark/>
          </w:tcPr>
          <w:p w:rsidR="00CD2E0D" w:rsidRPr="00CD2E0D" w:rsidRDefault="00CD2E0D" w:rsidP="00CD2E0D">
            <w:pPr>
              <w:jc w:val="both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bCs/>
                <w:szCs w:val="2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249" w:type="pct"/>
            <w:shd w:val="clear" w:color="auto" w:fill="auto"/>
            <w:hideMark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313</w:t>
            </w:r>
          </w:p>
        </w:tc>
        <w:tc>
          <w:tcPr>
            <w:tcW w:w="212" w:type="pct"/>
            <w:shd w:val="clear" w:color="auto" w:fill="auto"/>
            <w:hideMark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02</w:t>
            </w:r>
          </w:p>
        </w:tc>
        <w:tc>
          <w:tcPr>
            <w:tcW w:w="561" w:type="pct"/>
            <w:shd w:val="clear" w:color="auto" w:fill="auto"/>
            <w:hideMark/>
          </w:tcPr>
          <w:p w:rsidR="00CD2E0D" w:rsidRPr="00CD2E0D" w:rsidRDefault="00CD2E0D" w:rsidP="00CD2E0D">
            <w:pPr>
              <w:ind w:right="-108"/>
              <w:rPr>
                <w:rFonts w:ascii="Calibri" w:eastAsia="Calibri" w:hAnsi="Calibri"/>
                <w:spacing w:val="-6"/>
                <w:szCs w:val="22"/>
                <w:lang w:val="en-US" w:eastAsia="en-US"/>
              </w:rPr>
            </w:pPr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t>690</w:t>
            </w:r>
            <w:r w:rsidRPr="00CD2E0D">
              <w:rPr>
                <w:rFonts w:ascii="Calibri" w:eastAsia="Calibri" w:hAnsi="Calibri"/>
                <w:spacing w:val="-6"/>
                <w:szCs w:val="22"/>
                <w:lang w:val="en-US" w:eastAsia="en-US"/>
              </w:rPr>
              <w:t>F552430</w:t>
            </w:r>
          </w:p>
        </w:tc>
        <w:tc>
          <w:tcPr>
            <w:tcW w:w="361" w:type="pct"/>
            <w:shd w:val="clear" w:color="auto" w:fill="auto"/>
            <w:hideMark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CD2E0D">
              <w:rPr>
                <w:rFonts w:ascii="Calibri" w:eastAsia="Calibri" w:hAnsi="Calibri"/>
                <w:szCs w:val="22"/>
                <w:lang w:val="en-US" w:eastAsia="en-US"/>
              </w:rPr>
              <w:t>410</w:t>
            </w:r>
          </w:p>
        </w:tc>
        <w:tc>
          <w:tcPr>
            <w:tcW w:w="468" w:type="pct"/>
            <w:shd w:val="clear" w:color="auto" w:fill="auto"/>
            <w:hideMark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CD2E0D">
              <w:rPr>
                <w:rFonts w:ascii="Calibri" w:eastAsia="Calibri" w:hAnsi="Calibri"/>
                <w:szCs w:val="22"/>
                <w:lang w:val="en-US" w:eastAsia="en-US"/>
              </w:rPr>
              <w:t>15360</w:t>
            </w:r>
            <w:r w:rsidRPr="00CD2E0D">
              <w:rPr>
                <w:rFonts w:ascii="Calibri" w:eastAsia="Calibri" w:hAnsi="Calibri"/>
                <w:szCs w:val="22"/>
                <w:lang w:eastAsia="en-US"/>
              </w:rPr>
              <w:t>,</w:t>
            </w:r>
            <w:r w:rsidRPr="00CD2E0D">
              <w:rPr>
                <w:rFonts w:ascii="Calibri" w:eastAsia="Calibri" w:hAnsi="Calibri"/>
                <w:szCs w:val="22"/>
                <w:lang w:val="en-US" w:eastAsia="en-US"/>
              </w:rPr>
              <w:t>4</w:t>
            </w:r>
          </w:p>
        </w:tc>
        <w:tc>
          <w:tcPr>
            <w:tcW w:w="670" w:type="pct"/>
            <w:shd w:val="clear" w:color="auto" w:fill="auto"/>
            <w:hideMark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15360,4</w:t>
            </w:r>
          </w:p>
        </w:tc>
      </w:tr>
      <w:tr w:rsidR="00CD2E0D" w:rsidRPr="00CD2E0D" w:rsidTr="00CD2E0D">
        <w:trPr>
          <w:trHeight w:val="147"/>
        </w:trPr>
        <w:tc>
          <w:tcPr>
            <w:tcW w:w="2188" w:type="pct"/>
            <w:shd w:val="clear" w:color="auto" w:fill="auto"/>
            <w:hideMark/>
          </w:tcPr>
          <w:p w:rsidR="00CD2E0D" w:rsidRPr="00CD2E0D" w:rsidRDefault="00CD2E0D" w:rsidP="00CD2E0D">
            <w:pPr>
              <w:jc w:val="both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bCs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249" w:type="pct"/>
            <w:shd w:val="clear" w:color="auto" w:fill="auto"/>
            <w:hideMark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313</w:t>
            </w:r>
          </w:p>
        </w:tc>
        <w:tc>
          <w:tcPr>
            <w:tcW w:w="212" w:type="pct"/>
            <w:shd w:val="clear" w:color="auto" w:fill="auto"/>
            <w:hideMark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02</w:t>
            </w:r>
          </w:p>
        </w:tc>
        <w:tc>
          <w:tcPr>
            <w:tcW w:w="561" w:type="pct"/>
            <w:shd w:val="clear" w:color="auto" w:fill="auto"/>
            <w:hideMark/>
          </w:tcPr>
          <w:p w:rsidR="00CD2E0D" w:rsidRPr="00CD2E0D" w:rsidRDefault="00CD2E0D" w:rsidP="00CD2E0D">
            <w:pPr>
              <w:ind w:right="-108"/>
              <w:rPr>
                <w:rFonts w:ascii="Calibri" w:eastAsia="Calibri" w:hAnsi="Calibri"/>
                <w:spacing w:val="-6"/>
                <w:szCs w:val="22"/>
                <w:lang w:val="en-US" w:eastAsia="en-US"/>
              </w:rPr>
            </w:pPr>
            <w:r w:rsidRPr="00CD2E0D">
              <w:rPr>
                <w:rFonts w:ascii="Calibri" w:eastAsia="Calibri" w:hAnsi="Calibri"/>
                <w:spacing w:val="-6"/>
                <w:szCs w:val="22"/>
                <w:lang w:eastAsia="en-US"/>
              </w:rPr>
              <w:t>690</w:t>
            </w:r>
            <w:r w:rsidRPr="00CD2E0D">
              <w:rPr>
                <w:rFonts w:ascii="Calibri" w:eastAsia="Calibri" w:hAnsi="Calibri"/>
                <w:spacing w:val="-6"/>
                <w:szCs w:val="22"/>
                <w:lang w:val="en-US" w:eastAsia="en-US"/>
              </w:rPr>
              <w:t xml:space="preserve"> F5W0050</w:t>
            </w:r>
          </w:p>
        </w:tc>
        <w:tc>
          <w:tcPr>
            <w:tcW w:w="361" w:type="pct"/>
            <w:shd w:val="clear" w:color="auto" w:fill="auto"/>
            <w:hideMark/>
          </w:tcPr>
          <w:p w:rsidR="00CD2E0D" w:rsidRPr="00CD2E0D" w:rsidRDefault="00CD2E0D" w:rsidP="00CD2E0D">
            <w:pPr>
              <w:jc w:val="center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CD2E0D">
              <w:rPr>
                <w:rFonts w:ascii="Calibri" w:eastAsia="Calibri" w:hAnsi="Calibri"/>
                <w:szCs w:val="22"/>
                <w:lang w:val="en-US" w:eastAsia="en-US"/>
              </w:rPr>
              <w:t>410</w:t>
            </w:r>
          </w:p>
        </w:tc>
        <w:tc>
          <w:tcPr>
            <w:tcW w:w="468" w:type="pct"/>
            <w:shd w:val="clear" w:color="auto" w:fill="auto"/>
            <w:hideMark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CD2E0D">
              <w:rPr>
                <w:rFonts w:ascii="Calibri" w:eastAsia="Calibri" w:hAnsi="Calibri"/>
                <w:szCs w:val="22"/>
                <w:lang w:eastAsia="en-US"/>
              </w:rPr>
              <w:t>32,5</w:t>
            </w:r>
          </w:p>
        </w:tc>
        <w:tc>
          <w:tcPr>
            <w:tcW w:w="670" w:type="pct"/>
            <w:shd w:val="clear" w:color="auto" w:fill="auto"/>
          </w:tcPr>
          <w:p w:rsidR="00CD2E0D" w:rsidRPr="00CD2E0D" w:rsidRDefault="00CD2E0D" w:rsidP="00CD2E0D">
            <w:pPr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CD2E0D" w:rsidRPr="00CD2E0D" w:rsidRDefault="00CD2E0D" w:rsidP="00CD2E0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proofErr w:type="spellStart"/>
      <w:r w:rsidRPr="00CD2E0D">
        <w:rPr>
          <w:b/>
          <w:sz w:val="28"/>
          <w:szCs w:val="28"/>
        </w:rPr>
        <w:t>И.о</w:t>
      </w:r>
      <w:proofErr w:type="spellEnd"/>
      <w:r w:rsidRPr="00CD2E0D">
        <w:rPr>
          <w:b/>
          <w:sz w:val="28"/>
          <w:szCs w:val="28"/>
        </w:rPr>
        <w:t xml:space="preserve"> Главы Чернавского  </w:t>
      </w:r>
    </w:p>
    <w:p w:rsidR="00CD2E0D" w:rsidRPr="00CD2E0D" w:rsidRDefault="00CD2E0D" w:rsidP="00CD2E0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D2E0D">
        <w:rPr>
          <w:b/>
          <w:sz w:val="28"/>
          <w:szCs w:val="28"/>
        </w:rPr>
        <w:t xml:space="preserve">Муниципального </w:t>
      </w:r>
      <w:r w:rsidR="00D75AEE">
        <w:rPr>
          <w:b/>
          <w:sz w:val="28"/>
          <w:szCs w:val="28"/>
        </w:rPr>
        <w:t>о</w:t>
      </w:r>
      <w:r w:rsidRPr="00CD2E0D">
        <w:rPr>
          <w:b/>
          <w:sz w:val="28"/>
          <w:szCs w:val="28"/>
        </w:rPr>
        <w:t xml:space="preserve">бразования                                      </w:t>
      </w:r>
      <w:proofErr w:type="spellStart"/>
      <w:r w:rsidRPr="00CD2E0D">
        <w:rPr>
          <w:b/>
          <w:sz w:val="28"/>
          <w:szCs w:val="28"/>
        </w:rPr>
        <w:t>Е.В.Романова</w:t>
      </w:r>
      <w:proofErr w:type="spellEnd"/>
    </w:p>
    <w:p w:rsidR="00CD2E0D" w:rsidRPr="00CD2E0D" w:rsidRDefault="00CD2E0D" w:rsidP="00CD2E0D"/>
    <w:p w:rsidR="00CD2E0D" w:rsidRPr="00CD2E0D" w:rsidRDefault="00CD2E0D" w:rsidP="00CD2E0D">
      <w:pPr>
        <w:spacing w:line="216" w:lineRule="auto"/>
        <w:rPr>
          <w:lang w:eastAsia="en-US"/>
        </w:rPr>
      </w:pPr>
    </w:p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CD2E0D" w:rsidRPr="00CD2E0D" w:rsidRDefault="00CD2E0D" w:rsidP="00CD2E0D"/>
    <w:p w:rsidR="008547FA" w:rsidRPr="00CD2E0D" w:rsidRDefault="008547FA" w:rsidP="00CD2E0D"/>
    <w:sectPr w:rsidR="008547FA" w:rsidRPr="00CD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F35"/>
    <w:multiLevelType w:val="hybridMultilevel"/>
    <w:tmpl w:val="327C1D2C"/>
    <w:lvl w:ilvl="0" w:tplc="EB605610">
      <w:start w:val="5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B3E4D"/>
    <w:multiLevelType w:val="hybridMultilevel"/>
    <w:tmpl w:val="03FC2058"/>
    <w:lvl w:ilvl="0" w:tplc="2810700C">
      <w:start w:val="5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830CE"/>
    <w:multiLevelType w:val="hybridMultilevel"/>
    <w:tmpl w:val="F2CE8802"/>
    <w:lvl w:ilvl="0" w:tplc="EB605610">
      <w:start w:val="5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683B16"/>
    <w:multiLevelType w:val="hybridMultilevel"/>
    <w:tmpl w:val="C8783CBC"/>
    <w:lvl w:ilvl="0" w:tplc="E9E0EC9C">
      <w:numFmt w:val="decimalZero"/>
      <w:lvlText w:val="%1"/>
      <w:lvlJc w:val="left"/>
      <w:pPr>
        <w:tabs>
          <w:tab w:val="num" w:pos="720"/>
        </w:tabs>
        <w:ind w:left="72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AB01DD8"/>
    <w:multiLevelType w:val="hybridMultilevel"/>
    <w:tmpl w:val="825A295E"/>
    <w:lvl w:ilvl="0" w:tplc="8B12B03C">
      <w:start w:val="51"/>
      <w:numFmt w:val="decimalZero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9324139"/>
    <w:multiLevelType w:val="hybridMultilevel"/>
    <w:tmpl w:val="DD4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B7"/>
    <w:rsid w:val="001F3D1A"/>
    <w:rsid w:val="005376F9"/>
    <w:rsid w:val="006B092C"/>
    <w:rsid w:val="006F7FF6"/>
    <w:rsid w:val="008547FA"/>
    <w:rsid w:val="00CD2E0D"/>
    <w:rsid w:val="00D75AEE"/>
    <w:rsid w:val="00D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854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numbering" w:customStyle="1" w:styleId="1">
    <w:name w:val="Нет списка1"/>
    <w:next w:val="a2"/>
    <w:semiHidden/>
    <w:unhideWhenUsed/>
    <w:rsid w:val="00CD2E0D"/>
  </w:style>
  <w:style w:type="paragraph" w:customStyle="1" w:styleId="ConsPlusNormal">
    <w:name w:val="ConsPlusNormal"/>
    <w:rsid w:val="00CD2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2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D2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D2E0D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2E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D2E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CD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854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numbering" w:customStyle="1" w:styleId="1">
    <w:name w:val="Нет списка1"/>
    <w:next w:val="a2"/>
    <w:semiHidden/>
    <w:unhideWhenUsed/>
    <w:rsid w:val="00CD2E0D"/>
  </w:style>
  <w:style w:type="paragraph" w:customStyle="1" w:styleId="ConsPlusNormal">
    <w:name w:val="ConsPlusNormal"/>
    <w:rsid w:val="00CD2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2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D2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D2E0D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2E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D2E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CD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2023-07-24T10:52:00Z</cp:lastPrinted>
  <dcterms:created xsi:type="dcterms:W3CDTF">2023-07-06T11:58:00Z</dcterms:created>
  <dcterms:modified xsi:type="dcterms:W3CDTF">2023-07-24T10:53:00Z</dcterms:modified>
</cp:coreProperties>
</file>