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>АДМИНИСТРАЦИЯ</w:t>
      </w:r>
    </w:p>
    <w:p w:rsidR="001850C2" w:rsidRPr="004C0E8D" w:rsidRDefault="00E93126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</w:t>
      </w:r>
      <w:r w:rsidR="001850C2" w:rsidRPr="004C0E8D">
        <w:rPr>
          <w:rFonts w:ascii="Times New Roman" w:hAnsi="Times New Roman"/>
          <w:b/>
          <w:sz w:val="28"/>
          <w:szCs w:val="28"/>
        </w:rPr>
        <w:t>ВСКОГО МУНИЦИПАЛЬНОГО ОБРАЗОВАНИЯ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50C2" w:rsidRPr="00E9154F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1D0A" w:rsidRDefault="001850C2" w:rsidP="001850C2"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9312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.05.2023 г. № </w:t>
      </w:r>
      <w:r w:rsidR="00E93126">
        <w:rPr>
          <w:rFonts w:ascii="Times New Roman" w:hAnsi="Times New Roman"/>
          <w:b/>
          <w:sz w:val="28"/>
          <w:szCs w:val="28"/>
        </w:rPr>
        <w:t>1</w:t>
      </w:r>
      <w:r w:rsidR="00F817C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02396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C0E8D">
        <w:rPr>
          <w:rFonts w:ascii="Times New Roman" w:hAnsi="Times New Roman"/>
          <w:sz w:val="28"/>
          <w:szCs w:val="28"/>
        </w:rPr>
        <w:t>с</w:t>
      </w:r>
      <w:proofErr w:type="gramStart"/>
      <w:r w:rsidRPr="004C0E8D">
        <w:rPr>
          <w:rFonts w:ascii="Times New Roman" w:hAnsi="Times New Roman"/>
          <w:sz w:val="28"/>
          <w:szCs w:val="28"/>
        </w:rPr>
        <w:t>.</w:t>
      </w:r>
      <w:r w:rsidR="00E93126">
        <w:rPr>
          <w:rFonts w:ascii="Times New Roman" w:hAnsi="Times New Roman"/>
          <w:sz w:val="28"/>
          <w:szCs w:val="28"/>
        </w:rPr>
        <w:t>К</w:t>
      </w:r>
      <w:proofErr w:type="gramEnd"/>
      <w:r w:rsidR="00E93126">
        <w:rPr>
          <w:rFonts w:ascii="Times New Roman" w:hAnsi="Times New Roman"/>
          <w:sz w:val="28"/>
          <w:szCs w:val="28"/>
        </w:rPr>
        <w:t>анае</w:t>
      </w:r>
      <w:r w:rsidRPr="004C0E8D">
        <w:rPr>
          <w:rFonts w:ascii="Times New Roman" w:hAnsi="Times New Roman"/>
          <w:sz w:val="28"/>
          <w:szCs w:val="28"/>
        </w:rPr>
        <w:t>вка</w:t>
      </w:r>
    </w:p>
    <w:p w:rsidR="00F377AA" w:rsidRPr="00E9154F" w:rsidRDefault="00F377AA" w:rsidP="001850C2">
      <w:pPr>
        <w:spacing w:after="0" w:line="240" w:lineRule="auto"/>
        <w:jc w:val="both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</w:p>
    <w:p w:rsidR="00F377AA" w:rsidRDefault="00F377AA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E915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E93126" w:rsidRPr="00E915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Канае</w:t>
      </w:r>
      <w:r w:rsidR="001850C2" w:rsidRPr="00E915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вского</w:t>
      </w:r>
      <w:r w:rsidRPr="00E915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1850C2" w:rsidRPr="00E915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E915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E9154F" w:rsidRPr="00F377AA" w:rsidRDefault="00E9154F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AA" w:rsidRPr="00E93126" w:rsidRDefault="00F377AA" w:rsidP="00F37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внесенными изменениями и дополнениями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постановлениями Правительства РФ от 24 декабря 2020 г. №</w:t>
      </w:r>
      <w:r w:rsidR="00F817C9"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2259; от 30 декабря 2020 г. №</w:t>
      </w:r>
      <w:r w:rsidR="00F817C9"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2381;от 30 сентября 2021 г. №</w:t>
      </w:r>
      <w:r w:rsidR="00F817C9"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1662; </w:t>
      </w:r>
      <w:proofErr w:type="gramStart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05 апреля 2022 г. №</w:t>
      </w:r>
      <w:r w:rsidR="00F817C9"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590;</w:t>
      </w:r>
      <w:r w:rsidRPr="00E9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сентября 2022 № 1666;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22 декабря 20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 г. №2385)</w:t>
      </w:r>
      <w:r w:rsidR="00274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 </w:t>
      </w:r>
      <w:hyperlink r:id="rId5" w:tgtFrame="_blank" w:history="1">
        <w:r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E93126"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Канае</w:t>
        </w:r>
        <w:r w:rsidR="001850C2"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вского</w:t>
        </w:r>
        <w:r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Pr="00E93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 администрация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proofErr w:type="gramEnd"/>
    </w:p>
    <w:p w:rsidR="00F377AA" w:rsidRPr="00E93126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377AA" w:rsidRPr="00E93126" w:rsidRDefault="00F377AA" w:rsidP="00F37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 </w:t>
      </w:r>
      <w:proofErr w:type="gramStart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настоящему постановлению.</w:t>
      </w:r>
    </w:p>
    <w:p w:rsidR="00F377AA" w:rsidRPr="00E93126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Положение о конкурсной комиссии по проведению отбора предоставления субсидий, в том числе грантов в форме субсидий, юридическим лицам (за исключением субсидий государственным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277119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277119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 согласно приложению № 2 к настоящему постановлению.</w:t>
      </w:r>
      <w:proofErr w:type="gramEnd"/>
    </w:p>
    <w:p w:rsidR="00E9154F" w:rsidRDefault="00F377AA" w:rsidP="00E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3.Утвердить состав Конкурсной комиссии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производителям товаров, работ, услуг из местного бюджета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 согласно приложению № 3 к настоящему постановлению.</w:t>
      </w:r>
      <w:proofErr w:type="gramEnd"/>
    </w:p>
    <w:p w:rsidR="00F377AA" w:rsidRPr="00E93126" w:rsidRDefault="00E9154F" w:rsidP="00E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исполнителям муниципальных программ, получателям межбюджетных трансфертов при предоставлении субсидий руководствоваться в работе 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 утвержденным настоящим постановлением.</w:t>
      </w:r>
      <w:proofErr w:type="gramEnd"/>
    </w:p>
    <w:p w:rsidR="00E9154F" w:rsidRDefault="00E9154F" w:rsidP="00E9154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от </w:t>
      </w:r>
      <w:hyperlink r:id="rId6" w:tgtFrame="_blank" w:history="1">
        <w:r w:rsidR="00E93126"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277119"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.05.2021 № </w:t>
        </w:r>
        <w:r w:rsidR="00E93126"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r w:rsidR="00F377AA" w:rsidRPr="00E93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E93126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</w:t>
      </w:r>
      <w:r w:rsidR="001850C2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области.» </w:t>
      </w:r>
      <w:r w:rsidR="00277119" w:rsidRPr="00E93126">
        <w:rPr>
          <w:rFonts w:ascii="Times New Roman" w:hAnsi="Times New Roman" w:cs="Times New Roman"/>
          <w:sz w:val="28"/>
          <w:szCs w:val="28"/>
        </w:rPr>
        <w:t>(с учетом изменений</w:t>
      </w:r>
      <w:proofErr w:type="gramEnd"/>
      <w:r w:rsidR="00277119" w:rsidRPr="00E93126">
        <w:rPr>
          <w:rFonts w:ascii="Times New Roman" w:hAnsi="Times New Roman" w:cs="Times New Roman"/>
          <w:sz w:val="28"/>
          <w:szCs w:val="28"/>
        </w:rPr>
        <w:t xml:space="preserve"> </w:t>
      </w:r>
      <w:r w:rsidR="00E93126" w:rsidRPr="00E93126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="00E93126" w:rsidRPr="00E93126">
        <w:rPr>
          <w:rFonts w:ascii="Times New Roman" w:hAnsi="Times New Roman" w:cs="Times New Roman"/>
          <w:color w:val="000000"/>
          <w:sz w:val="28"/>
          <w:szCs w:val="28"/>
        </w:rPr>
        <w:t>54</w:t>
      </w:r>
      <w:proofErr w:type="gramEnd"/>
      <w:r w:rsidR="00E93126" w:rsidRPr="00E93126">
        <w:rPr>
          <w:rFonts w:ascii="Times New Roman" w:hAnsi="Times New Roman" w:cs="Times New Roman"/>
          <w:sz w:val="28"/>
          <w:szCs w:val="28"/>
        </w:rPr>
        <w:t xml:space="preserve"> от 22.12.2021 г.,    № 17 от 29.04.2022 г., </w:t>
      </w:r>
      <w:r w:rsidR="00E93126" w:rsidRPr="00E93126">
        <w:rPr>
          <w:rFonts w:ascii="Times New Roman" w:hAnsi="Times New Roman" w:cs="Times New Roman"/>
          <w:color w:val="000000"/>
          <w:sz w:val="28"/>
          <w:szCs w:val="28"/>
        </w:rPr>
        <w:t>№ 21 от 03.06.2022 г.</w:t>
      </w:r>
      <w:r w:rsidR="00277119" w:rsidRPr="00E93126">
        <w:rPr>
          <w:rFonts w:ascii="Times New Roman" w:hAnsi="Times New Roman" w:cs="Times New Roman"/>
          <w:sz w:val="28"/>
          <w:szCs w:val="28"/>
        </w:rPr>
        <w:t xml:space="preserve">) 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вступления в силу настоящего постановления.</w:t>
      </w:r>
    </w:p>
    <w:p w:rsidR="00E9154F" w:rsidRDefault="00F377AA" w:rsidP="00E9154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9154F" w:rsidRPr="003E45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</w:t>
      </w:r>
      <w:r w:rsidR="00E9154F">
        <w:rPr>
          <w:rFonts w:ascii="Times New Roman" w:hAnsi="Times New Roman" w:cs="Times New Roman"/>
          <w:sz w:val="28"/>
          <w:szCs w:val="28"/>
        </w:rPr>
        <w:t>Канаевский вестник</w:t>
      </w:r>
      <w:r w:rsidR="00E9154F" w:rsidRPr="003E45B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Ивантеевского муниципального района</w:t>
      </w:r>
      <w:r w:rsidR="00E9154F">
        <w:rPr>
          <w:rFonts w:ascii="Times New Roman" w:hAnsi="Times New Roman" w:cs="Times New Roman"/>
          <w:sz w:val="28"/>
          <w:szCs w:val="28"/>
        </w:rPr>
        <w:t xml:space="preserve"> в разделе «Канаевское муниципальное образование»</w:t>
      </w:r>
      <w:r w:rsidR="00E9154F" w:rsidRPr="003E45B5">
        <w:rPr>
          <w:rFonts w:ascii="Times New Roman" w:hAnsi="Times New Roman" w:cs="Times New Roman"/>
          <w:sz w:val="28"/>
          <w:szCs w:val="28"/>
        </w:rPr>
        <w:t>.</w:t>
      </w:r>
    </w:p>
    <w:p w:rsidR="00E9154F" w:rsidRDefault="00E9154F" w:rsidP="00E9154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2396" w:rsidRPr="00E9312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F817C9" w:rsidRDefault="00E9154F" w:rsidP="00E9154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2396" w:rsidRPr="00E93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396" w:rsidRPr="00E93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396" w:rsidRPr="00E931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F377AA" w:rsidRPr="00E9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54F" w:rsidRPr="00E9154F" w:rsidRDefault="00E9154F" w:rsidP="00E9154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126" w:rsidRPr="00E9154F" w:rsidRDefault="00E93126" w:rsidP="00E91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4F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 w:rsidRPr="00E9154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E9154F">
        <w:rPr>
          <w:rFonts w:ascii="Times New Roman" w:hAnsi="Times New Roman" w:cs="Times New Roman"/>
          <w:b/>
          <w:bCs/>
          <w:sz w:val="28"/>
          <w:szCs w:val="28"/>
        </w:rPr>
        <w:t xml:space="preserve">лавы администрации  Канаевского  </w:t>
      </w:r>
    </w:p>
    <w:p w:rsidR="00F377AA" w:rsidRPr="00E9154F" w:rsidRDefault="00E93126" w:rsidP="00E915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15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образования                                             </w:t>
      </w:r>
      <w:r w:rsidR="00E9154F" w:rsidRPr="00E9154F">
        <w:rPr>
          <w:rFonts w:ascii="Times New Roman" w:hAnsi="Times New Roman" w:cs="Times New Roman"/>
          <w:b/>
          <w:bCs/>
          <w:sz w:val="28"/>
          <w:szCs w:val="28"/>
        </w:rPr>
        <w:t>Н.В.Егармина</w:t>
      </w:r>
      <w:r w:rsidRPr="00E9154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F377AA" w:rsidRPr="00F377AA" w:rsidRDefault="00F377AA" w:rsidP="00F377AA">
      <w:pPr>
        <w:spacing w:after="0" w:line="240" w:lineRule="auto"/>
        <w:ind w:firstLine="567"/>
        <w:jc w:val="both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</w:p>
    <w:p w:rsidR="00F377AA" w:rsidRPr="004A15ED" w:rsidRDefault="00F377AA" w:rsidP="004A15ED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 к постановлению администрации </w:t>
      </w:r>
      <w:r w:rsidR="00E93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="004A15ED" w:rsidRPr="004A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E9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77119"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мая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2023 г. №</w:t>
      </w:r>
      <w:r w:rsidR="00E9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4A15ED"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также физическим лицам - производителям товаров, работ, услуг из бюджета </w:t>
      </w:r>
      <w:r w:rsidR="00E9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Саратовской области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(далее - Порядок)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 и отдельных положений некоторых актов Правительства Российской Федерации».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устанавливает механизм предоставления субсидий, в том числе грантов в форме субсидий из бюджета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находящиеся на территории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(далее – Гранты)</w:t>
      </w:r>
      <w:r w:rsidRPr="004A15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  и на официальной 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  </w:t>
      </w:r>
      <w:r w:rsidR="001850C2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 (далее – администрация) 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r w:rsidR="00E93126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вское муниципальное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ние»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</w:t>
      </w:r>
      <w:r w:rsidRPr="004A15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04245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04245" w:rsidRPr="00A04245">
        <w:rPr>
          <w:rFonts w:ascii="Times New Roman" w:hAnsi="Times New Roman" w:cs="Times New Roman"/>
          <w:sz w:val="26"/>
          <w:szCs w:val="26"/>
        </w:rPr>
        <w:t>https://ivanteevka.sarmo.ru/selskie-i-munitsipalnye-obrazovaniya-vkhodyashchie-v-sostav-mr/kanaevskoe-mo/kanaevskoe-munitsipalnoe-obrazovanie/administratsiya-kanaevskogo-mo/</w:t>
      </w:r>
      <w:r w:rsidR="00A04245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04245" w:rsidRPr="004A15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позднее 15-го рабочего дня, следующего за днем принятия решения о бюджете (решения о внесении изменений в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решение о бюджете)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предоставления субсидий, в том числе грантов в форме субсидий, является финансовое обеспечение проектов,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 показателей и результатов федерального проекта, либо государственной (муниципальной)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программы, в случае если субсидии, в том числе гранты в форме субсидий, предоставляются в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реализации соответствующих проектов, программ, 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услуг.</w:t>
      </w:r>
      <w:proofErr w:type="gramEnd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 предоставляется главным распоряд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ителем средств местного бюджета –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 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муниципального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лицом.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Критериями отбора получателей субсидий, имеющих право на получение субсидий из бюджета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 финансового обеспечения (возмещения) затрат (недополученных доходов) в связи с производством (реализацией) товаров, выполнением работ, оказанием услуг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предусмотрено заключение соглашения), или на иную дату, определенную правовым актом являются: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осуществление получателем субсидии деятельности на территории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отсутствие просроченной задолженности по возврату в бюджет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="001E745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</w:t>
      </w:r>
      <w:r w:rsidR="001E745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бюджетных инвестиций, а также иной просроченной (неурегулированной) задолженности по денежным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обязательствам перед бюджетом </w:t>
      </w:r>
      <w:r w:rsidR="001E745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из бюджета,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физическим лицам - производителям товаров, работ, услуг из бюджета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предпринимателя;;</w:t>
      </w:r>
      <w:proofErr w:type="gramEnd"/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-участник отбора не должен являться иностранным юридическим лицом, в том числе местом регистрации которых является государство или территория, включенные в утверждаемый Министерством финансов Российской Федерации </w:t>
      </w:r>
      <w:hyperlink r:id="rId7" w:anchor="/document/404896369/entry/1000" w:history="1">
        <w:r w:rsidRPr="004A15E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государств и территорий, используемых для промежуточного (</w:t>
      </w:r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оффшорного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 владения активами в Российской Федерации (далее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ффшорные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компании), а также российскими юридическими лицами, в уставном (складочном) капитале которых доля прямого или косвенного (через третьих лиц) участия </w:t>
      </w:r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оффшорных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 в совокупности превышает 25 процентов (если иное не предусмотрено законодательством Российской Федерации).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расчете доли участия </w:t>
      </w:r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оффшорных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 в капитале российских юридических лиц не учитывается прямое и (или) косвенное участие </w:t>
      </w:r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оффшорных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 в капитале публичных акционерных обществ (в 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="005C1154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оффшорных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акционерных обществ;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- участник отбора не должен получать средства из бюджета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на основании иных нормативных правовых актов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на цели, установленные настоящим Порядком;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получатели субсидий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наличие у участников отбора: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требования, установленные в правовом акте.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Проведение отбора получателя субсидии проводится путем конкурса,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проводится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Для получения субсидии участник отбора представляет в уполномоченный орган заявку, содержащую следующие документы: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заявку по форме, утвержденной уполномоченным органом (Приложения № 1,№ 2);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копии учредительных документов;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копии документов, подтверждающих полномочия руководителя участника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информацию о программе (проекте);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календарный план по реализации программы (проекта);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утвержденную руководителем участника отбора смету расходов на реализацию программы (проекта) планируемой к осуществлению за счет средств субсидии, с приложением финансово-экономического обоснования, 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(для физического лица).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представляются участником отбора на бумажном носителе.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заявки,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заявки с указанием общего количества листов.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Участник отбора вправе по собственному усмотрению представить в уполномоченный орган следующие документы: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свидетельства о постановке на учет в налоговом органе;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банковские реквизиты юридического лица/индивидуального предпринимателя;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выписку из Единого государственного реестра юридических лиц/индивидуальных предпринимателей.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04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http://budget.gov.ru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официальной сайте администрации  Ивантеевского муниципального района Саратовской области (далее – администрация) в разделе «Канаевское муниципальное образование»  в сети Интернет </w:t>
      </w:r>
      <w:r w:rsidR="00A04245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04245" w:rsidRPr="00A04245">
        <w:rPr>
          <w:rFonts w:ascii="Times New Roman" w:hAnsi="Times New Roman" w:cs="Times New Roman"/>
          <w:sz w:val="26"/>
          <w:szCs w:val="26"/>
        </w:rPr>
        <w:t>https://ivanteevka.sarmo.ru/selskie-i-munitsipalnye-obrazovaniya-vkhodyashchie-v-sostav-mr/kanaevskoe-mo/kanaevskoe-munitsipalnoe-obrazovanie/administratsiya-kanaevskogo-mo/</w:t>
      </w:r>
      <w:r w:rsidR="00A04245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04245" w:rsidRPr="004A15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подачи или окончания приема предложений (заявок) участников отбора,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может быть ранее: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Объявление о проведении отбора содержит: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сроки проведения отбора (дату и время начала (окончания) подачи (приема) заявок участников отбора);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цели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критерии отбора участников соответствии с пунктом 4 настоящего Порядка;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порядок отзыва заявок участников отбора, порядок возврата заявок участников отбора,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определяющий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правила рассмотрения и оценки заявок участников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срок подписания соглашения о предоставлении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условия признания получателя субсидии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уклонившимся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заключения соглашения;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108"/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9470D3"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Уполномоченный орган:</w:t>
      </w:r>
      <w:bookmarkEnd w:id="0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регистрирует заявки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заявки должен содержать указание на дату и время его поступления;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Заявки, прошитые и пронумерованные с описью, предоставляются: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администрацию по адресу: Саратовская область, 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Ивантеевский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312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E9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анае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,ул.</w:t>
      </w:r>
      <w:r w:rsidR="005C115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,д.</w:t>
      </w:r>
      <w:r w:rsidR="005C115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двух рабочих дней после дня окончания приема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заявок.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на участие в отборе не представлено ни одной заявки, отбор признается несостоявшимся.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заявок,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заявки.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09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При рассмотрении заявок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  <w:bookmarkEnd w:id="1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регистрация в установленном действующим законодательством порядке и осуществление на территории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 образования 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видов деятельности;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сферы реализации проекта получателя субсидии (гранта) цели её предоставления;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получателем субсидии (гранта) </w:t>
      </w:r>
      <w:proofErr w:type="spell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в размере не менее 10 процентов от общей стоимости проекта.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sub_110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Участник отбора имеет право отозвать заявку в любое время до истечения срока завершения отбора.</w:t>
      </w:r>
      <w:bookmarkEnd w:id="2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111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Основаниями для отклонения заявок участника отбора на стадии их рассмотрения уполномоченным органом и оценки участников являются:</w:t>
      </w:r>
      <w:bookmarkEnd w:id="3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участника отбора требованиям, установленным в пункте 3 настоящего Порядка;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представленных участником отбора заявок и документов требованиям к заявкам участника отбора, установленным в объявлении о проведении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12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исправленная заявка с пакетом документов регистрируется в день их повторного поступления в порядке очередности поступления заявок.</w:t>
      </w:r>
      <w:bookmarkEnd w:id="4"/>
    </w:p>
    <w:p w:rsidR="009470D3" w:rsidRPr="004A15ED" w:rsidRDefault="00F377AA" w:rsidP="0094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3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Рассмотрение заявок осуществляется по адресу</w:t>
      </w:r>
      <w:bookmarkEnd w:id="5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Саратовская область, Ивантеевский район, с</w:t>
      </w:r>
      <w:proofErr w:type="gramStart"/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312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E9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анае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вка,ул.</w:t>
      </w:r>
      <w:r w:rsidR="005C115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Ленина,д.29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По результатам отбора формируется протокол проведения запроса заявок, в котором отражается, в том числе следующая информация: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дата, время и место проведения рассмотрения заявок;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об участниках отбора, заявки которых были рассмотрены;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«Интернет» 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официальной сайте администрации  Ивантеевского муниципального района Саратовской области (далее – администрация) в разделе «Канаевское муниципальное образование»  в сети Интернет (</w:t>
      </w:r>
      <w:r w:rsidR="007F1727" w:rsidRPr="00A04245">
        <w:rPr>
          <w:rFonts w:ascii="Times New Roman" w:hAnsi="Times New Roman" w:cs="Times New Roman"/>
          <w:sz w:val="26"/>
          <w:szCs w:val="26"/>
        </w:rPr>
        <w:t>https://ivanteevka.sarmo.ru/selskie-i-munitsipalnye-obrazovaniya-vkhodyashchie-v-sostav-mr/kanaevskoe-mo/kanaevskoe-munitsipalnoe-obrazovanie/administratsiya-kanaevskogo-mo/</w:t>
      </w:r>
      <w:r w:rsidR="005C1154" w:rsidRPr="00A0424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C1154" w:rsidRPr="004A15E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proofErr w:type="gramEnd"/>
    </w:p>
    <w:p w:rsidR="009470D3" w:rsidRPr="004A15ED" w:rsidRDefault="00F377AA" w:rsidP="0094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sub_115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Предоставление субсидии осуществляется на основании соглашения. Соглашение заключается между уполномоченным органом и получателем су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бсидии в соответствии с типовой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формой, 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устанавливаемой постановлением администрации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377AA" w:rsidRPr="004A15ED" w:rsidRDefault="009470D3" w:rsidP="00947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</w:t>
      </w:r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подписывается в течение трех рабочих дней со дня объявления получателя субсидии.</w:t>
      </w:r>
      <w:bookmarkEnd w:id="6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соглашении предусматриваются: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размер субсидии, ее целевое назначение;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 сроки ее перечисления;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значение результата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виды расходов, связанных с организацией и проведением мероприятия;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 сроки возврата субсидии (остатков субсидии);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недостижении</w:t>
      </w:r>
      <w:proofErr w:type="spell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субсидия предоставляется из средств межбюджетных трансфертов из федерального или областного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или областного бюджета.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17.Результатом предоставления субсидии ее получателю являются финансовое обеспечение затрат, связанных с реализацией социально значимого проекта.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sub_117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Получатель субсидии представляет в уполномоченный орган:</w:t>
      </w:r>
      <w:bookmarkEnd w:id="7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достижении результата предоставления субсидии по форме согласно Приложению № 3 к настоящему Порядку до 15 января года, следующего за годом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расходах, источником финансового обеспечения которых является субсидия, по форме согласно Приложению № 4 к настоящему Порядку не позднее пятого рабочего дня, следующего за отчетным кварталом.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sub_118"/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 Направления расходов, на финансовое обеспечение которых предоставляется субсидия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bookmarkEnd w:id="8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оплату труда физических лиц, участвующих в реализации проектов;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оплату товаров, работ, услуг, необходимых для реализации проектов;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арендную плату или затраты на содержание помещений;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прочие расходы, непосредственно связанные с осуществлением мероприятий проекта.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sub_119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Размер предоставляемой субсидии определяется по формуле</w:t>
      </w:r>
      <w:bookmarkEnd w:id="9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(Приложение № 5).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sub_120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  <w:bookmarkEnd w:id="10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sub_121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Основаниями для отказа в предоставлении субсидии получателю субсидии являются:</w:t>
      </w:r>
      <w:bookmarkEnd w:id="11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представленных получателем субсидии документов требованиям, установленным в пунктах 3 и 5 настоящего Порядка, или непредставление (представление не в полном объеме) указанных документов;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sub_122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Субсидия подлежит возврату получателем субсидии в бюджет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 течение 30 рабочих дней со дня принятия решения о ее возврате в случаях:</w:t>
      </w:r>
      <w:bookmarkEnd w:id="12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нецелевого использования средств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 предоставления субсидии.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 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 30-дневный срок, исчисляемый в рабочих днях, со дня получения требования уполномоченного органа:</w:t>
      </w:r>
      <w:proofErr w:type="gramEnd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полном объеме: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представления недостоверных сведений и документов для получения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недостигнутое значение результата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объеме использованной не по целевому назначению субсидии: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нецелевого использования средств субсидии.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sub_123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до 1 февраля года, следующего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отчетным.</w:t>
      </w:r>
      <w:bookmarkEnd w:id="13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 </w:t>
      </w:r>
      <w:r w:rsidR="00E9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Канае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 установленном законодательством порядке.</w:t>
      </w:r>
    </w:p>
    <w:p w:rsidR="00F377AA" w:rsidRPr="004A15ED" w:rsidRDefault="009470D3" w:rsidP="009470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15E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377AA" w:rsidRPr="004A15ED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="00F377AA" w:rsidRPr="004A15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77AA" w:rsidRPr="004A15ED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F377AA" w:rsidRPr="004A15ED" w:rsidRDefault="00F377AA" w:rsidP="009470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15ED">
        <w:rPr>
          <w:rFonts w:ascii="Times New Roman" w:hAnsi="Times New Roman" w:cs="Times New Roman"/>
          <w:sz w:val="26"/>
          <w:szCs w:val="26"/>
        </w:rPr>
        <w:t>28. Администрация </w:t>
      </w:r>
      <w:r w:rsidR="00E93126">
        <w:rPr>
          <w:rFonts w:ascii="Times New Roman" w:hAnsi="Times New Roman" w:cs="Times New Roman"/>
          <w:sz w:val="26"/>
          <w:szCs w:val="26"/>
        </w:rPr>
        <w:t>Канае</w:t>
      </w:r>
      <w:r w:rsidR="001850C2" w:rsidRPr="004A15ED">
        <w:rPr>
          <w:rFonts w:ascii="Times New Roman" w:hAnsi="Times New Roman" w:cs="Times New Roman"/>
          <w:sz w:val="26"/>
          <w:szCs w:val="26"/>
        </w:rPr>
        <w:t>вского</w:t>
      </w:r>
      <w:r w:rsidR="009470D3" w:rsidRPr="004A15ED">
        <w:rPr>
          <w:rFonts w:ascii="Times New Roman" w:hAnsi="Times New Roman" w:cs="Times New Roman"/>
          <w:sz w:val="26"/>
          <w:szCs w:val="26"/>
        </w:rPr>
        <w:t> муниципального</w:t>
      </w:r>
      <w:r w:rsidR="005C1154">
        <w:rPr>
          <w:rFonts w:ascii="Times New Roman" w:hAnsi="Times New Roman" w:cs="Times New Roman"/>
          <w:sz w:val="26"/>
          <w:szCs w:val="26"/>
        </w:rPr>
        <w:t xml:space="preserve"> </w:t>
      </w:r>
      <w:r w:rsidRPr="004A15ED">
        <w:rPr>
          <w:rFonts w:ascii="Times New Roman" w:hAnsi="Times New Roman" w:cs="Times New Roman"/>
          <w:sz w:val="26"/>
          <w:szCs w:val="26"/>
        </w:rPr>
        <w:t>образования </w:t>
      </w:r>
      <w:r w:rsidR="001850C2" w:rsidRPr="004A15ED">
        <w:rPr>
          <w:rFonts w:ascii="Times New Roman" w:hAnsi="Times New Roman" w:cs="Times New Roman"/>
          <w:sz w:val="26"/>
          <w:szCs w:val="26"/>
        </w:rPr>
        <w:t>Ивантеевского</w:t>
      </w:r>
      <w:r w:rsidRPr="004A15ED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 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F377AA" w:rsidRPr="00F377AA" w:rsidRDefault="00F377AA" w:rsidP="00F377AA">
      <w:pPr>
        <w:spacing w:after="0" w:line="240" w:lineRule="auto"/>
        <w:ind w:firstLine="708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2"/>
        <w:gridCol w:w="4859"/>
      </w:tblGrid>
      <w:tr w:rsidR="00F377AA" w:rsidRPr="00F377AA" w:rsidTr="00F377AA"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4A15ED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1к порядку</w:t>
            </w:r>
          </w:p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E93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Канае</w:t>
            </w:r>
            <w:r w:rsidR="001850C2"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</w:t>
            </w: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F377AA" w:rsidRDefault="00F377AA" w:rsidP="004A15ED">
      <w:pPr>
        <w:spacing w:after="0" w:line="240" w:lineRule="auto"/>
        <w:ind w:firstLine="708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F377AA" w:rsidRPr="009470D3" w:rsidRDefault="00F377AA" w:rsidP="00F377AA">
      <w:pPr>
        <w:spacing w:after="0" w:line="240" w:lineRule="auto"/>
        <w:ind w:firstLine="3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заявки (кроме физических лиц)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предоставление гранта на реализацию проектов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Регистрационный №____________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приема__________________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Сведения о заявителе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2127"/>
        <w:gridCol w:w="4819"/>
      </w:tblGrid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краткое наименование организации в соответствии с </w:t>
            </w:r>
            <w:hyperlink r:id="rId8" w:tgtFrame="_blank" w:history="1">
              <w:r w:rsidRPr="009470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Уставом</w:t>
              </w:r>
            </w:hyperlink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Ф.И.О. полностью, должность, контактный телефон (рабочий, мобильный), 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 из бюджета Поселения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Резюме Проекта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2942"/>
        <w:gridCol w:w="2266"/>
        <w:gridCol w:w="3537"/>
        <w:gridCol w:w="1140"/>
      </w:tblGrid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right="53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полное наименование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 на реализацию Проектов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запрашиваемых средств,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сумму гранта в рублях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Собственные средства организации (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собственных средств (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 объеме запрашиваемого гранта,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пр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оцентах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место, территорию в пределах </w:t>
            </w:r>
            <w:r w:rsidR="00E9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</w:t>
            </w:r>
            <w:r w:rsidR="001850C2"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вского</w:t>
            </w: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Ивантеевского</w:t>
            </w: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Саратовской области, где предполагается реализация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благополучателей Проекта, организаций/человек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количество благополучателей,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пользующихся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результатами реализации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подтверждение наличия оборудования и других материально-технических ресурсов к Проекту прикладываются копии инвентарных карточек учета объектов основных средств, а также копии договоров аренды оборудования (при наличии) используемого в реализации Проекта.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М.П.</w:t>
      </w:r>
    </w:p>
    <w:p w:rsidR="00F377AA" w:rsidRPr="00F377AA" w:rsidRDefault="00F377AA" w:rsidP="007837F9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Сведения о Проекте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Аннотация Проекта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изложение проекта (не более 1 страницы)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Обоснование актуальности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и для чего нужен Проект: опишите проблему, на решение которой направлен Проект, обоснуйте ее актуальность для администрации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и целевой аудитории (не более 1 страницы).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конкретную цель, которую Вы ставите для решения указанной проблемы.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Задачи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Перечислите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каким образом они будут выполнены, кем, с помощью каких ресурсов.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Календарный план-график реализации Проекта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1419"/>
        <w:gridCol w:w="3334"/>
        <w:gridCol w:w="3335"/>
        <w:gridCol w:w="1792"/>
      </w:tblGrid>
      <w:tr w:rsidR="00F377AA" w:rsidRPr="009470D3" w:rsidTr="00F377AA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Дата/ Период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F377AA" w:rsidRPr="009470D3" w:rsidTr="00F377AA">
        <w:trPr>
          <w:trHeight w:val="365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413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Результаты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Количественные: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количество благополучателей, участников мероприятий и т.п.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Качественные: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какие положительные изменения произойдут благодаря реализации Проекта.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</w:t>
      </w:r>
      <w:r w:rsidR="007F17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 </w:t>
      </w:r>
      <w:r w:rsidR="00E93126">
        <w:rPr>
          <w:rFonts w:ascii="Times New Roman" w:eastAsia="Times New Roman" w:hAnsi="Times New Roman" w:cs="Times New Roman"/>
          <w:color w:val="000000"/>
          <w:lang w:eastAsia="ru-RU"/>
        </w:rPr>
        <w:t>Канае</w:t>
      </w:r>
      <w:r w:rsidR="001850C2" w:rsidRPr="009470D3">
        <w:rPr>
          <w:rFonts w:ascii="Times New Roman" w:eastAsia="Times New Roman" w:hAnsi="Times New Roman" w:cs="Times New Roman"/>
          <w:color w:val="000000"/>
          <w:lang w:eastAsia="ru-RU"/>
        </w:rPr>
        <w:t>вского</w:t>
      </w: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муниципального образования </w:t>
      </w:r>
      <w:r w:rsidR="001850C2" w:rsidRPr="009470D3">
        <w:rPr>
          <w:rFonts w:ascii="Times New Roman" w:eastAsia="Times New Roman" w:hAnsi="Times New Roman" w:cs="Times New Roman"/>
          <w:color w:val="000000"/>
          <w:lang w:eastAsia="ru-RU"/>
        </w:rPr>
        <w:t>Ивантеевского</w:t>
      </w: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Саратовской области и т.д.).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мониторинга достижения результатов предоставления субсидии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 Дальнейшее развитие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 за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 Смета расходов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1. Оплата труда и консультационных услуг, обязательные налоги и страховые взносы: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1). Оплата труда штатных сотрудников проекта: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356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937"/>
        <w:gridCol w:w="1475"/>
        <w:gridCol w:w="1418"/>
        <w:gridCol w:w="1702"/>
        <w:gridCol w:w="1135"/>
        <w:gridCol w:w="994"/>
        <w:gridCol w:w="1276"/>
        <w:gridCol w:w="1419"/>
      </w:tblGrid>
      <w:tr w:rsidR="00F377AA" w:rsidRPr="009470D3" w:rsidTr="007837F9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9470D3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="00F377AA" w:rsidRPr="009470D3">
              <w:rPr>
                <w:rFonts w:ascii="Times New Roman" w:eastAsia="Times New Roman" w:hAnsi="Times New Roman" w:cs="Times New Roman"/>
                <w:lang w:eastAsia="ru-RU"/>
              </w:rPr>
              <w:t>труда, руб./мес.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Процент занятости, 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мес.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7837F9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Бухгалтер Проекта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rPr>
          <w:trHeight w:val="321"/>
        </w:trPr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666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2). Оплата труда консультантов и привлеченных специалистов: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42"/>
        <w:gridCol w:w="2087"/>
        <w:gridCol w:w="1868"/>
        <w:gridCol w:w="1622"/>
        <w:gridCol w:w="1247"/>
        <w:gridCol w:w="1228"/>
        <w:gridCol w:w="1162"/>
      </w:tblGrid>
      <w:tr w:rsidR="00F377AA" w:rsidRPr="009470D3" w:rsidTr="00F377AA">
        <w:trPr>
          <w:trHeight w:val="40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Должность (специальность)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Оплата труда, руб./час, день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час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ней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2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7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42"/>
        <w:gridCol w:w="3402"/>
        <w:gridCol w:w="1418"/>
        <w:gridCol w:w="1559"/>
        <w:gridCol w:w="1276"/>
        <w:gridCol w:w="1559"/>
      </w:tblGrid>
      <w:tr w:rsidR="00F377AA" w:rsidRPr="009470D3" w:rsidTr="00F377AA">
        <w:trPr>
          <w:trHeight w:val="40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Отчисления с фонда оплаты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Ставка,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40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600"/>
        </w:trPr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40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Расходные материалы, канцелярские принадлежности: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50"/>
        <w:gridCol w:w="3232"/>
        <w:gridCol w:w="1067"/>
        <w:gridCol w:w="1271"/>
        <w:gridCol w:w="1068"/>
        <w:gridCol w:w="1398"/>
        <w:gridCol w:w="1170"/>
      </w:tblGrid>
      <w:tr w:rsidR="00F377AA" w:rsidRPr="009470D3" w:rsidTr="00F377AA">
        <w:trPr>
          <w:trHeight w:val="40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9470D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9470D3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9470D3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9470D3">
        <w:tc>
          <w:tcPr>
            <w:tcW w:w="3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Связь и коммуникации: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47"/>
        <w:gridCol w:w="2372"/>
        <w:gridCol w:w="2091"/>
        <w:gridCol w:w="1284"/>
        <w:gridCol w:w="941"/>
        <w:gridCol w:w="1359"/>
        <w:gridCol w:w="1162"/>
      </w:tblGrid>
      <w:tr w:rsidR="00F377AA" w:rsidRPr="009470D3" w:rsidTr="007837F9">
        <w:trPr>
          <w:trHeight w:val="40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Стоимость, руб./мес./дней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мес./дней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7837F9">
        <w:trPr>
          <w:trHeight w:val="40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 затрат и расчет стоимости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30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Транспортные расходы (оплата проезда и ГСМ):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53"/>
        <w:gridCol w:w="3391"/>
        <w:gridCol w:w="851"/>
        <w:gridCol w:w="1133"/>
        <w:gridCol w:w="911"/>
        <w:gridCol w:w="1281"/>
        <w:gridCol w:w="1636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Маршрут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 поездок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40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Расходы на проведение мероприятий: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644"/>
        <w:gridCol w:w="2001"/>
        <w:gridCol w:w="1390"/>
        <w:gridCol w:w="2197"/>
        <w:gridCol w:w="1232"/>
        <w:gridCol w:w="1636"/>
        <w:gridCol w:w="1273"/>
      </w:tblGrid>
      <w:tr w:rsidR="00F377AA" w:rsidRPr="009470D3" w:rsidTr="00F377AA">
        <w:trPr>
          <w:trHeight w:val="40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чел./часов/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26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Услуги банка: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33" w:type="dxa"/>
        <w:tblCellMar>
          <w:left w:w="0" w:type="dxa"/>
          <w:right w:w="0" w:type="dxa"/>
        </w:tblCellMar>
        <w:tblLook w:val="04A0"/>
      </w:tblPr>
      <w:tblGrid>
        <w:gridCol w:w="685"/>
        <w:gridCol w:w="3785"/>
        <w:gridCol w:w="1417"/>
        <w:gridCol w:w="1224"/>
        <w:gridCol w:w="2622"/>
      </w:tblGrid>
      <w:tr w:rsidR="00F377AA" w:rsidRPr="009470D3" w:rsidTr="00F377AA">
        <w:trPr>
          <w:trHeight w:val="40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44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Иные статьи расходов: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586"/>
        <w:gridCol w:w="2646"/>
        <w:gridCol w:w="989"/>
        <w:gridCol w:w="1611"/>
        <w:gridCol w:w="949"/>
        <w:gridCol w:w="1436"/>
        <w:gridCol w:w="1498"/>
        <w:gridCol w:w="77"/>
      </w:tblGrid>
      <w:tr w:rsidR="00F377AA" w:rsidRPr="009470D3" w:rsidTr="00F377AA">
        <w:trPr>
          <w:trHeight w:val="40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 руб.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 чел./часов/дней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 руб.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3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6312"/>
        <w:gridCol w:w="3402"/>
      </w:tblGrid>
      <w:tr w:rsidR="00F377AA" w:rsidRPr="009470D3" w:rsidTr="00F377AA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63"/>
        </w:trPr>
        <w:tc>
          <w:tcPr>
            <w:tcW w:w="6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дств 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анта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За счет собственных и иных привлеченных средств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X. Комментарии к смете Проекта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03"/>
        <w:gridCol w:w="3382"/>
      </w:tblGrid>
      <w:tr w:rsidR="00F377AA" w:rsidRPr="009470D3" w:rsidTr="00F377AA">
        <w:trPr>
          <w:trHeight w:val="21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Проекта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66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</w:tr>
      <w:tr w:rsidR="00F377AA" w:rsidRPr="009470D3" w:rsidTr="00F377A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 Проекта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М.П.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Default="00F377AA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727" w:rsidRPr="007837F9" w:rsidRDefault="007F1727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9"/>
        <w:gridCol w:w="5352"/>
      </w:tblGrid>
      <w:tr w:rsidR="00F377AA" w:rsidRPr="009470D3" w:rsidTr="007837F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 к порядку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E93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Канае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7837F9" w:rsidRDefault="00F377AA" w:rsidP="00F377AA">
      <w:pPr>
        <w:spacing w:after="0" w:line="240" w:lineRule="auto"/>
        <w:ind w:firstLine="320"/>
        <w:jc w:val="right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  <w:r w:rsidRPr="007837F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физических лиц)</w:t>
      </w:r>
    </w:p>
    <w:p w:rsidR="00F377AA" w:rsidRPr="009470D3" w:rsidRDefault="00F377AA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предоставление гранта на реализацию проектов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Регистрационный №____________</w:t>
      </w:r>
    </w:p>
    <w:p w:rsidR="00F377AA" w:rsidRPr="009470D3" w:rsidRDefault="00F377AA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приема__________________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Сведения о заявителе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3544"/>
        <w:gridCol w:w="2410"/>
        <w:gridCol w:w="4394"/>
      </w:tblGrid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(согласно свидетельству о регистрации)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серию и номер документа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действующий номер телефона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из бюджета Поселения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проектами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Ваш опыт работы с проектами. Напишите название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которыми Вы работали раннее.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Резюме Проекта</w:t>
      </w:r>
    </w:p>
    <w:tbl>
      <w:tblPr>
        <w:tblW w:w="10916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977"/>
        <w:gridCol w:w="1134"/>
        <w:gridCol w:w="6237"/>
        <w:gridCol w:w="508"/>
        <w:gridCol w:w="60"/>
      </w:tblGrid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 на реализацию Проектов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запрашиваемых </w:t>
            </w: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сумму гранта в рублях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средства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(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объеме запрашиваемого гранта,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оцентах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реализации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место, территорию в пределах </w:t>
            </w:r>
            <w:r w:rsidR="00E9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1850C2"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образования, где предполагается реализация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благополучателей Проекта, организаций/человек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количество благополучателей,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реализации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Гражданина – автора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7837F9" w:rsidP="007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377AA"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Сведения о Проекте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Аннотация Проекта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изложение проекта (не более 1 страницы)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Обоснование актуальности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и для чего нужен Проект: опишите проблему, на решение которой направлен Проект, обоснуйте ее актуальность для администрации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и целевой аудитории (не более 1 страницы).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конкретную цель, которую Вы ставите для решения указанной проблемы.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Задачи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каким образом они будут выполнены, кем, с помощью каких ресурсов.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Календарный план-график реализации Проекта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1421"/>
        <w:gridCol w:w="3336"/>
        <w:gridCol w:w="3262"/>
        <w:gridCol w:w="1986"/>
      </w:tblGrid>
      <w:tr w:rsidR="00F377AA" w:rsidRPr="009470D3" w:rsidTr="00F377AA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377AA" w:rsidRPr="009470D3" w:rsidTr="00F377AA">
        <w:trPr>
          <w:trHeight w:val="365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413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 должны быть реальными, измеримыми и, в конечном счете, подтверждающими достижение поставленной цели в Проекте.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Результаты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благополучателей, участников мероприятий и т.п.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положительные изменения произойдут благодаря реализации Проекта.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и т.д.).</w:t>
      </w:r>
    </w:p>
    <w:p w:rsidR="00F377AA" w:rsidRPr="009470D3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достижения результатов предоставления субсидии</w:t>
      </w:r>
      <w:proofErr w:type="gramEnd"/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Дальнейшее развитие Проекта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за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Смета расходов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Расходные материалы, канцелярские принадлежности: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653"/>
        <w:gridCol w:w="2966"/>
        <w:gridCol w:w="1070"/>
        <w:gridCol w:w="1279"/>
        <w:gridCol w:w="1070"/>
        <w:gridCol w:w="1693"/>
        <w:gridCol w:w="1267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Связь и коммуникации: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42"/>
        <w:gridCol w:w="2354"/>
        <w:gridCol w:w="1696"/>
        <w:gridCol w:w="1533"/>
        <w:gridCol w:w="981"/>
        <w:gridCol w:w="1396"/>
        <w:gridCol w:w="1254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руб./мес./дней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мес./дней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 и расчет стоимости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0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Транспортные расходы (оплата проезда и ГСМ):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621"/>
        <w:gridCol w:w="2521"/>
        <w:gridCol w:w="1179"/>
        <w:gridCol w:w="1102"/>
        <w:gridCol w:w="1284"/>
        <w:gridCol w:w="1553"/>
        <w:gridCol w:w="1738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65912" w:rsidRDefault="00B65912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F377AA"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</w:t>
            </w:r>
          </w:p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 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 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4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Расходы на проведение мероприятий:</w:t>
      </w:r>
    </w:p>
    <w:tbl>
      <w:tblPr>
        <w:tblW w:w="10667" w:type="dxa"/>
        <w:jc w:val="center"/>
        <w:tblCellMar>
          <w:left w:w="0" w:type="dxa"/>
          <w:right w:w="0" w:type="dxa"/>
        </w:tblCellMar>
        <w:tblLook w:val="04A0"/>
      </w:tblPr>
      <w:tblGrid>
        <w:gridCol w:w="553"/>
        <w:gridCol w:w="2823"/>
        <w:gridCol w:w="1248"/>
        <w:gridCol w:w="1948"/>
        <w:gridCol w:w="1075"/>
        <w:gridCol w:w="1424"/>
        <w:gridCol w:w="1596"/>
      </w:tblGrid>
      <w:tr w:rsidR="00F377AA" w:rsidRPr="009470D3" w:rsidTr="00F377AA">
        <w:trPr>
          <w:trHeight w:val="415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чел./часов/дней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318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8"/>
          <w:jc w:val="center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8"/>
          <w:jc w:val="center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18"/>
          <w:jc w:val="center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8"/>
          <w:jc w:val="center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Услуги банка:</w:t>
      </w:r>
    </w:p>
    <w:tbl>
      <w:tblPr>
        <w:tblW w:w="9708" w:type="dxa"/>
        <w:tblCellMar>
          <w:left w:w="0" w:type="dxa"/>
          <w:right w:w="0" w:type="dxa"/>
        </w:tblCellMar>
        <w:tblLook w:val="04A0"/>
      </w:tblPr>
      <w:tblGrid>
        <w:gridCol w:w="528"/>
        <w:gridCol w:w="3685"/>
        <w:gridCol w:w="1936"/>
        <w:gridCol w:w="1620"/>
        <w:gridCol w:w="1939"/>
      </w:tblGrid>
      <w:tr w:rsidR="00F377AA" w:rsidRPr="009470D3" w:rsidTr="00F377AA">
        <w:trPr>
          <w:trHeight w:val="43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35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56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Иные статьи расходов:</w:t>
      </w:r>
    </w:p>
    <w:tbl>
      <w:tblPr>
        <w:tblW w:w="9923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798"/>
        <w:gridCol w:w="1711"/>
        <w:gridCol w:w="1189"/>
        <w:gridCol w:w="1609"/>
        <w:gridCol w:w="1269"/>
        <w:gridCol w:w="1611"/>
        <w:gridCol w:w="1736"/>
      </w:tblGrid>
      <w:tr w:rsidR="00F377AA" w:rsidRPr="009470D3" w:rsidTr="00B65912">
        <w:trPr>
          <w:trHeight w:val="397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руб.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65912" w:rsidRDefault="00B65912" w:rsidP="00B65912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F377AA"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F377AA" w:rsidRPr="009470D3" w:rsidRDefault="00F377AA" w:rsidP="00B65912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чел./часов/</w:t>
            </w:r>
          </w:p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руб.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 руб.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 руб.</w:t>
            </w:r>
          </w:p>
        </w:tc>
      </w:tr>
      <w:tr w:rsidR="00F377AA" w:rsidRPr="009470D3" w:rsidTr="00B65912">
        <w:trPr>
          <w:trHeight w:val="305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23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05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23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23"/>
        </w:trPr>
        <w:tc>
          <w:tcPr>
            <w:tcW w:w="53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5997"/>
        <w:gridCol w:w="3859"/>
      </w:tblGrid>
      <w:tr w:rsidR="00F377AA" w:rsidRPr="009470D3" w:rsidTr="00F377AA">
        <w:trPr>
          <w:trHeight w:val="333"/>
        </w:trPr>
        <w:tc>
          <w:tcPr>
            <w:tcW w:w="5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71"/>
        </w:trPr>
        <w:tc>
          <w:tcPr>
            <w:tcW w:w="5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3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54"/>
        </w:trPr>
        <w:tc>
          <w:tcPr>
            <w:tcW w:w="5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и иных привлеченных средств</w:t>
            </w:r>
          </w:p>
        </w:tc>
        <w:tc>
          <w:tcPr>
            <w:tcW w:w="3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Комментарии к смете Проекта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5778"/>
        <w:gridCol w:w="4111"/>
        <w:gridCol w:w="356"/>
      </w:tblGrid>
      <w:tr w:rsidR="00F377AA" w:rsidRPr="009470D3" w:rsidTr="00F377AA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выражает согласие на обработку персональных данных в соответствии Федеральным законом от 27.07.2006 № 152-ФЗ «О персональных данных»</w:t>
      </w:r>
    </w:p>
    <w:p w:rsidR="00F377AA" w:rsidRPr="009470D3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7837F9" w:rsidRDefault="00F377AA" w:rsidP="007837F9">
      <w:pPr>
        <w:spacing w:after="0" w:line="240" w:lineRule="auto"/>
        <w:ind w:firstLine="320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F377AA" w:rsidRDefault="00F377AA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F1727" w:rsidRPr="00F377AA" w:rsidRDefault="007F1727" w:rsidP="00F377AA">
      <w:pPr>
        <w:spacing w:after="0" w:line="240" w:lineRule="auto"/>
        <w:ind w:firstLine="320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2"/>
        <w:gridCol w:w="4859"/>
      </w:tblGrid>
      <w:tr w:rsidR="00F377AA" w:rsidRPr="00F377AA" w:rsidTr="00F377AA"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 к порядку</w:t>
            </w:r>
          </w:p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E93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Канае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достижении результата предоставления субсидии из бюджета </w:t>
      </w:r>
      <w:r w:rsidR="00E9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на финансовое обеспечение затрат, связанных с реализацией проектов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«___»__________ 20___ года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субсидии: ______________________________.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представления: не позднее 15 января года, следующего за годом предоставления субсидии.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709"/>
        <w:gridCol w:w="1844"/>
        <w:gridCol w:w="2695"/>
        <w:gridCol w:w="2412"/>
        <w:gridCol w:w="1985"/>
      </w:tblGrid>
      <w:tr w:rsidR="00F377AA" w:rsidRPr="00B65912" w:rsidTr="00F377A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377AA" w:rsidRPr="00B65912" w:rsidTr="00F377A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получателя субсидии ___________ _________ ________________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(должность) (подпись) (расшифровка подписи)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_____________  ____________ 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(должность)  (Ф.И.О.)  (телефон)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Default="00F377AA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20___ г. </w:t>
      </w: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Pr="00B65912" w:rsidRDefault="007F1727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7"/>
        <w:gridCol w:w="4934"/>
      </w:tblGrid>
      <w:tr w:rsidR="00F377AA" w:rsidRPr="00B65912" w:rsidTr="00F377AA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4 к порядку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E93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Канае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расходах, источником финансового обеспечения которых является субсидия из бюджета </w:t>
      </w:r>
      <w:r w:rsidR="00E9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на финансовое обеспечение затрат, связанных с реализацией проектов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«___»_________ 20___ года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субсидии _____________________________________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Периодичность: ______________________________________________________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8221"/>
        <w:gridCol w:w="1559"/>
      </w:tblGrid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отчетный период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подтверждена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</w:t>
            </w: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 окончательным расчетам,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целевому назначению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 субсидии ___________ _________ ________________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(должность)  (подпись) (расшифровка подписи)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  ____________ 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(должность) (Ф.И.О.) (телефон)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B65912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20___ г.</w:t>
      </w:r>
    </w:p>
    <w:p w:rsidR="00F377AA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5" w:rsidRDefault="00A04245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7" w:rsidRPr="00B65912" w:rsidRDefault="007F1727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6"/>
        <w:gridCol w:w="4875"/>
      </w:tblGrid>
      <w:tr w:rsidR="00F377AA" w:rsidRPr="00B65912" w:rsidTr="00F377AA"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5 к порядку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E93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Канае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размера (объема) гранта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Размер гранта 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i-му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получателю гранта определяется по формуле: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размер гранта 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i-му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получателю гранта;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гранта, запрашиваемого i-м получателем гранта;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коэффициент 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i-ro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гранта.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Коэффициент 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i-ro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гранта (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равен: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если количество баллов, набранных проектом получателя гранта, составляет от 13 до 21;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0,9 - если количество баллов, набранных проектом получателя гранта, составляет от 10 до 12;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если количество баллов, набранных проектом получателя гранта, составляет менее 10.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F377AA" w:rsidRPr="00B65912" w:rsidRDefault="00F377AA" w:rsidP="00783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</w:t>
      </w:r>
      <w:r w:rsidR="007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очередности подачи заявки.</w:t>
      </w: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4245" w:rsidRDefault="00A04245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727" w:rsidRDefault="007F1727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377AA" w:rsidRPr="007837F9" w:rsidRDefault="00F377AA" w:rsidP="007F1727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 2</w:t>
      </w:r>
    </w:p>
    <w:p w:rsidR="007837F9" w:rsidRDefault="007837F9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 xml:space="preserve">к </w:t>
      </w:r>
      <w:r w:rsidR="00F377AA" w:rsidRPr="007837F9">
        <w:rPr>
          <w:rFonts w:ascii="Times New Roman" w:hAnsi="Times New Roman" w:cs="Times New Roman"/>
        </w:rPr>
        <w:t>постановлению администрации </w:t>
      </w:r>
      <w:r w:rsidR="00E93126">
        <w:rPr>
          <w:rFonts w:ascii="Times New Roman" w:hAnsi="Times New Roman" w:cs="Times New Roman"/>
        </w:rPr>
        <w:t>Канае</w:t>
      </w:r>
      <w:r w:rsidR="001850C2" w:rsidRPr="007837F9">
        <w:rPr>
          <w:rFonts w:ascii="Times New Roman" w:hAnsi="Times New Roman" w:cs="Times New Roman"/>
        </w:rPr>
        <w:t>вского</w:t>
      </w:r>
      <w:r w:rsidR="00F377AA" w:rsidRPr="007837F9">
        <w:rPr>
          <w:rFonts w:ascii="Times New Roman" w:hAnsi="Times New Roman" w:cs="Times New Roman"/>
        </w:rPr>
        <w:t> </w:t>
      </w:r>
    </w:p>
    <w:p w:rsidR="007837F9" w:rsidRDefault="00F377AA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>муниципального образования </w:t>
      </w:r>
      <w:r w:rsidR="001850C2" w:rsidRPr="007837F9">
        <w:rPr>
          <w:rFonts w:ascii="Times New Roman" w:hAnsi="Times New Roman" w:cs="Times New Roman"/>
        </w:rPr>
        <w:t>Ивантеевского</w:t>
      </w:r>
      <w:r w:rsidRPr="007837F9">
        <w:rPr>
          <w:rFonts w:ascii="Times New Roman" w:hAnsi="Times New Roman" w:cs="Times New Roman"/>
        </w:rPr>
        <w:t xml:space="preserve"> </w:t>
      </w:r>
    </w:p>
    <w:p w:rsidR="00F377AA" w:rsidRPr="007837F9" w:rsidRDefault="00F377AA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>муниципального района Саратовской области</w:t>
      </w:r>
    </w:p>
    <w:p w:rsidR="00F377AA" w:rsidRPr="007837F9" w:rsidRDefault="00F377AA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>от «</w:t>
      </w:r>
      <w:r w:rsidR="007F1727">
        <w:rPr>
          <w:rFonts w:ascii="Times New Roman" w:hAnsi="Times New Roman" w:cs="Times New Roman"/>
        </w:rPr>
        <w:t>22</w:t>
      </w:r>
      <w:r w:rsidRPr="007837F9">
        <w:rPr>
          <w:rFonts w:ascii="Times New Roman" w:hAnsi="Times New Roman" w:cs="Times New Roman"/>
        </w:rPr>
        <w:t xml:space="preserve">» </w:t>
      </w:r>
      <w:r w:rsidR="00B65912" w:rsidRPr="007837F9">
        <w:rPr>
          <w:rFonts w:ascii="Times New Roman" w:hAnsi="Times New Roman" w:cs="Times New Roman"/>
        </w:rPr>
        <w:t>мая</w:t>
      </w:r>
      <w:r w:rsidRPr="007837F9">
        <w:rPr>
          <w:rFonts w:ascii="Times New Roman" w:hAnsi="Times New Roman" w:cs="Times New Roman"/>
        </w:rPr>
        <w:t xml:space="preserve"> 2023 г. №</w:t>
      </w:r>
      <w:r w:rsidR="007837F9" w:rsidRPr="007837F9">
        <w:rPr>
          <w:rFonts w:ascii="Times New Roman" w:hAnsi="Times New Roman" w:cs="Times New Roman"/>
        </w:rPr>
        <w:t xml:space="preserve"> </w:t>
      </w:r>
      <w:r w:rsidR="007F1727">
        <w:rPr>
          <w:rFonts w:ascii="Times New Roman" w:hAnsi="Times New Roman" w:cs="Times New Roman"/>
        </w:rPr>
        <w:t>16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конкурсной комиссии по проведению отбора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E9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 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производителям товаров, работ, услуг 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на конкурсной основе 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бюджета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 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</w:t>
      </w:r>
      <w:proofErr w:type="gram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порядок осуществления деятельности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 Комиссии формируется из работников администрации 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 (далее – администрация) и иных органов местного самоуправления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 и подведомственных им муниципальных учреждений (по согласованию) и утверждается постановлением администрации.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Саратовской области, муниципальными правовыми актами </w:t>
      </w:r>
      <w:r w:rsidR="00E9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области, а также настоящим Положением.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состоит из председателя Комиссии, секретаря Комиссии и членов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Число членов Комиссии должно быть нечетным и составлять не менее 3 человек.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Председатель Комиссии осуществляет следующие функции: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заседания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заседание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Секретарь Комиссии осуществляет следующие функции: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извещает членов Комиссии о дате проведения заседания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документы и материалы для членов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и оформляет протокол заседания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Заседание Комиссии является правомочным, если на нём присутствует большинство от общего числа членов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заседания Комиссии юридические лица (за исключением государственных (муниципальных) учреждений), индивидуальные предприниматели, физические лица (далее - Получатели) или их представители не допускаются.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Рейтинг оценки заявки равняется сумме баллов всех критериев.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 «Интернет» не позднее 3 рабочих дней со дня его подписания.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запроса, предоставить ему выписку из решения Комиссии по предмету запроса, подписанную председателем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 (муниципальных) учреждений), индивидуальным предпринимателям, физическим лицам, на реализацию проектов.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 права, международными договорами Российской Федерации и Гражданским кодексом Российской Федерации.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Организационное и техническое обеспечение работы Комиссии осуществляется администрацией района.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Критерии оценки заявки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Критериями являются: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значимость проекта, его соответствие направлениям;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проработки мероприятий, связанных с реализацией проекта;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перспективность проекта - возможность его дальнейшей реализации;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опыта работы заявителя с проектами в рамках соответствующего вида деятельности;</w:t>
      </w:r>
    </w:p>
    <w:p w:rsidR="00F377AA" w:rsidRPr="00B65912" w:rsidRDefault="00F377AA" w:rsidP="00B65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распределение средств и обоснованный бюджет проекта.</w:t>
      </w:r>
    </w:p>
    <w:p w:rsidR="007837F9" w:rsidRDefault="00F377AA" w:rsidP="00F3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245" w:rsidRPr="00B65912" w:rsidRDefault="00A04245" w:rsidP="00F3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AA" w:rsidRPr="007837F9" w:rsidRDefault="00F377AA" w:rsidP="00B65912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F377AA" w:rsidRPr="007837F9" w:rsidRDefault="00F377AA" w:rsidP="00B65912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постановлению администрации </w:t>
      </w:r>
      <w:r w:rsidR="00E931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Канае</w:t>
      </w:r>
      <w:r w:rsidR="001850C2"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вского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муниципального образования </w:t>
      </w:r>
      <w:r w:rsidR="001850C2"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Ивантеевского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района Саратовской области</w:t>
      </w:r>
    </w:p>
    <w:p w:rsidR="00F377AA" w:rsidRPr="007837F9" w:rsidRDefault="00F377AA" w:rsidP="00B65912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 «</w:t>
      </w:r>
      <w:r w:rsidR="00A042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22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B65912"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мая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2023 года №</w:t>
      </w:r>
      <w:r w:rsid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A042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F377AA" w:rsidRPr="007837F9" w:rsidRDefault="00F377AA" w:rsidP="00F377AA">
      <w:pPr>
        <w:spacing w:after="0" w:line="240" w:lineRule="auto"/>
        <w:ind w:left="4962"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конкурсной комиссии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из местного бюджета </w:t>
      </w:r>
      <w:r w:rsidR="00E9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Канае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</w:t>
      </w:r>
    </w:p>
    <w:tbl>
      <w:tblPr>
        <w:tblW w:w="9759" w:type="dxa"/>
        <w:tblCellMar>
          <w:left w:w="0" w:type="dxa"/>
          <w:right w:w="0" w:type="dxa"/>
        </w:tblCellMar>
        <w:tblLook w:val="04A0"/>
      </w:tblPr>
      <w:tblGrid>
        <w:gridCol w:w="3297"/>
        <w:gridCol w:w="6462"/>
      </w:tblGrid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7F1727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Егармина Наталья Викторовна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727" w:rsidRDefault="00B65912" w:rsidP="007F1727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</w:t>
            </w:r>
          </w:p>
          <w:p w:rsidR="00F377AA" w:rsidRPr="00B65912" w:rsidRDefault="007F1727" w:rsidP="007F1727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муниципального 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7F1727" w:rsidP="00B659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Елена Сергеевна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727" w:rsidRDefault="00F377AA" w:rsidP="00B65912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F377AA" w:rsidRPr="00B65912" w:rsidRDefault="007F1727" w:rsidP="007F1727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1 категории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 </w:t>
            </w:r>
            <w:r w:rsidR="00E9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377AA" w:rsidRPr="00B65912" w:rsidTr="00F377AA">
        <w:tc>
          <w:tcPr>
            <w:tcW w:w="9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377AA" w:rsidRPr="00B65912" w:rsidTr="00F377AA">
        <w:trPr>
          <w:trHeight w:val="862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A04245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Славкина Кристина Степановна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20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</w:t>
            </w:r>
            <w:r w:rsidR="00E9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A04245" w:rsidP="00A042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</w:t>
            </w:r>
            <w:r w:rsidR="002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</w:t>
            </w:r>
            <w:r w:rsidR="00E9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B65912" w:rsidRDefault="00F377AA">
      <w:pPr>
        <w:rPr>
          <w:rFonts w:ascii="Times New Roman" w:hAnsi="Times New Roman" w:cs="Times New Roman"/>
          <w:sz w:val="24"/>
          <w:szCs w:val="24"/>
        </w:rPr>
      </w:pPr>
    </w:p>
    <w:sectPr w:rsidR="00F377AA" w:rsidRPr="00B65912" w:rsidSect="0016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stra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AA"/>
    <w:rsid w:val="00161D0A"/>
    <w:rsid w:val="001850C2"/>
    <w:rsid w:val="001E7452"/>
    <w:rsid w:val="00202396"/>
    <w:rsid w:val="00274DEC"/>
    <w:rsid w:val="00277119"/>
    <w:rsid w:val="004A15ED"/>
    <w:rsid w:val="0053194F"/>
    <w:rsid w:val="005C1154"/>
    <w:rsid w:val="00625B05"/>
    <w:rsid w:val="007837F9"/>
    <w:rsid w:val="007F1727"/>
    <w:rsid w:val="009470D3"/>
    <w:rsid w:val="009B63EA"/>
    <w:rsid w:val="00A04245"/>
    <w:rsid w:val="00B65912"/>
    <w:rsid w:val="00E9154F"/>
    <w:rsid w:val="00E93126"/>
    <w:rsid w:val="00F377AA"/>
    <w:rsid w:val="00F817C9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377AA"/>
  </w:style>
  <w:style w:type="paragraph" w:customStyle="1" w:styleId="listparagraph">
    <w:name w:val="listparagraph"/>
    <w:basedOn w:val="a"/>
    <w:rsid w:val="00F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0C2"/>
    <w:pPr>
      <w:suppressAutoHyphens/>
      <w:spacing w:after="0" w:line="240" w:lineRule="auto"/>
    </w:pPr>
    <w:rPr>
      <w:rFonts w:eastAsia="Arial" w:cs="Calibri"/>
      <w:color w:val="00000A"/>
      <w:lang w:eastAsia="zh-CN"/>
    </w:rPr>
  </w:style>
  <w:style w:type="character" w:styleId="a5">
    <w:name w:val="Hyperlink"/>
    <w:basedOn w:val="a0"/>
    <w:uiPriority w:val="99"/>
    <w:unhideWhenUsed/>
    <w:rsid w:val="005C1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2616AB7-FDFC-43D9-AFC9-CB061A0DE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EEAA9D3C-F81C-42F6-91E7-519E289837BE" TargetMode="External"/><Relationship Id="rId5" Type="http://schemas.openxmlformats.org/officeDocument/2006/relationships/hyperlink" Target="https://pravo-search.minjust.ru/bigs/showDocument.html?id=C1252312-C8EE-43A1-9D48-288665E370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86D0-CBD8-47C0-A242-C59D899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9299</Words>
  <Characters>53009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2023-05-25T06:44:00Z</dcterms:created>
  <dcterms:modified xsi:type="dcterms:W3CDTF">2023-05-25T07:34:00Z</dcterms:modified>
</cp:coreProperties>
</file>