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3</w:t>
      </w:r>
    </w:p>
    <w:p>
      <w:pPr>
        <w:pStyle w:val="Normal"/>
        <w:ind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hanging="0"/>
        <w:rPr/>
      </w:pPr>
      <w:r>
        <w:rPr>
          <w:b/>
          <w:sz w:val="24"/>
          <w:szCs w:val="24"/>
        </w:rPr>
        <w:t>на право заключения договора аренды земельных участков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15.04.2021г.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159</w:t>
      </w:r>
      <w:r>
        <w:rPr>
          <w:sz w:val="24"/>
          <w:szCs w:val="24"/>
        </w:rPr>
        <w:t xml:space="preserve">;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 xml:space="preserve">15.04.2021г. 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160</w:t>
      </w:r>
      <w:r>
        <w:rPr>
          <w:sz w:val="24"/>
          <w:szCs w:val="24"/>
        </w:rPr>
        <w:t>;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17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мая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2021г</w:t>
      </w:r>
      <w:r>
        <w:rPr>
          <w:b/>
          <w:sz w:val="24"/>
          <w:szCs w:val="24"/>
        </w:rPr>
        <w:t>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color w:val="111111"/>
          <w:sz w:val="24"/>
          <w:szCs w:val="24"/>
        </w:rPr>
        <w:t xml:space="preserve">с 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16.04.2021</w:t>
      </w:r>
      <w:r>
        <w:rPr>
          <w:b/>
          <w:bCs/>
          <w:color w:val="111111"/>
          <w:sz w:val="24"/>
          <w:szCs w:val="24"/>
        </w:rPr>
        <w:t xml:space="preserve">г.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участия в аукционе: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12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 xml:space="preserve"> мая 2021</w:t>
      </w:r>
      <w:r>
        <w:rPr>
          <w:b/>
          <w:bCs/>
          <w:color w:val="111111"/>
          <w:sz w:val="24"/>
          <w:szCs w:val="24"/>
        </w:rPr>
        <w:t>г</w:t>
      </w:r>
      <w:r>
        <w:rPr>
          <w:b/>
          <w:bCs/>
          <w:sz w:val="24"/>
          <w:szCs w:val="24"/>
        </w:rPr>
        <w:t>, 12.00 часов (время местное)</w:t>
      </w:r>
      <w:r>
        <w:rPr>
          <w:bCs/>
          <w:sz w:val="24"/>
          <w:szCs w:val="24"/>
        </w:rPr>
        <w:t>.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</w:t>
      </w:r>
      <w:r>
        <w:rPr>
          <w:rFonts w:eastAsia="Times New Roman" w:cs="Times New Roman"/>
          <w:b/>
          <w:color w:val="00000A"/>
          <w:kern w:val="0"/>
          <w:sz w:val="24"/>
          <w:szCs w:val="24"/>
          <w:highlight w:val="white"/>
          <w:lang w:val="ru-RU" w:eastAsia="ru-RU" w:bidi="ar-SA"/>
        </w:rPr>
        <w:t>12</w:t>
      </w:r>
      <w:r>
        <w:rPr>
          <w:rFonts w:eastAsia="Times New Roman" w:cs="Times New Roman"/>
          <w:b/>
          <w:color w:val="00000A"/>
          <w:sz w:val="24"/>
          <w:szCs w:val="24"/>
          <w:highlight w:val="white"/>
          <w:lang w:eastAsia="ru-RU"/>
        </w:rPr>
        <w:t>мая 2021</w:t>
      </w:r>
      <w:r>
        <w:rPr>
          <w:b/>
          <w:color w:val="111111"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1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5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111111"/>
          <w:sz w:val="24"/>
          <w:szCs w:val="24"/>
          <w:lang w:eastAsia="ru-RU"/>
        </w:rPr>
        <w:t>17 мая 2021г.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4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Сведения о предмете аукциона:</w:t>
      </w:r>
    </w:p>
    <w:p>
      <w:pPr>
        <w:pStyle w:val="Style24"/>
        <w:ind w:hanging="0"/>
        <w:rPr>
          <w:color w:val="C9211E"/>
        </w:rPr>
      </w:pPr>
      <w:r>
        <w:rPr>
          <w:b/>
          <w:bCs/>
          <w:color w:val="000000"/>
          <w:sz w:val="24"/>
          <w:szCs w:val="24"/>
        </w:rPr>
        <w:t xml:space="preserve">Предмет аукциона – </w:t>
      </w:r>
      <w:r>
        <w:rPr>
          <w:bCs/>
          <w:color w:val="000000"/>
          <w:sz w:val="24"/>
          <w:szCs w:val="24"/>
        </w:rPr>
        <w:t>право заключения договора аренды земельного участка:</w:t>
      </w:r>
    </w:p>
    <w:tbl>
      <w:tblPr>
        <w:tblW w:w="9765" w:type="dxa"/>
        <w:jc w:val="left"/>
        <w:tblInd w:w="-6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0"/>
        <w:gridCol w:w="1969"/>
        <w:gridCol w:w="836"/>
        <w:gridCol w:w="1683"/>
        <w:gridCol w:w="1061"/>
        <w:gridCol w:w="1204"/>
        <w:gridCol w:w="1079"/>
        <w:gridCol w:w="1351"/>
      </w:tblGrid>
      <w:tr>
        <w:trPr>
          <w:trHeight w:val="67" w:hRule="atLeast"/>
          <w:cantSplit w:val="true"/>
        </w:trPr>
        <w:tc>
          <w:tcPr>
            <w:tcW w:w="5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аренды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– размер годовой арендной платы (руб.)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Саратовская область, Ивантеевский район, с.Ивантеевка,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ул.Мелиораторов, напротив жилых домов №2 и №3</w:t>
            </w:r>
            <w:r>
              <w:rPr/>
              <w:t>,с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размещения малоэтажных жилых домов</w:t>
            </w:r>
            <w:r>
              <w:rPr/>
              <w:t>» (строительство домов для детей сирот),  категория земель: земли населенных пунктов.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4года 10месяцев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220429</w:t>
            </w:r>
            <w:r>
              <w:rPr>
                <w:rFonts w:eastAsia="Times New Roman CYR"/>
                <w:bCs/>
              </w:rPr>
              <w:t>:93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1503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22375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две тысячи триста семьдесят пять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671 (шестьсот семьдесят один) рубль </w:t>
            </w:r>
            <w:r>
              <w:rPr/>
              <w:t>00 копеек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22375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две тысячи триста семьдесят пять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0" w:name="__DdeLink__932_3942379125"/>
            <w:r>
              <w:rPr/>
              <w:t xml:space="preserve">Саратовская область, Ивантеевский район, с.Ивантеевка,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ул.Мелиораторов, напротив жилых домов №2,3</w:t>
            </w:r>
            <w:r>
              <w:rPr/>
              <w:t>,4,5</w:t>
            </w:r>
            <w:bookmarkEnd w:id="0"/>
            <w:r>
              <w:rPr/>
              <w:t xml:space="preserve">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размещения малоэтажных жилых домов</w:t>
            </w:r>
            <w:r>
              <w:rPr/>
              <w:t>» (строительство домов для детей сирот),  категория земель: земли населенных пунктов.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4года 10месяцев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220429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1622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" w:name="__DdeLink__1694_3331797524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24147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четыре тысячи сто сорок семь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  <w:bookmarkEnd w:id="1"/>
          </w:p>
        </w:tc>
        <w:tc>
          <w:tcPr>
            <w:tcW w:w="10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724 (семьсот двадцать четыре) рубля </w:t>
            </w:r>
            <w:r>
              <w:rPr/>
              <w:t>00 копеек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24147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четыре тысячи сто сорок семь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</w:tbl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1. Параметры разрешенного строительства объектов капитального строительства для Лота №1 и Лота №2 в соответствии с действующими правилами землепользования и застройки территории Ивантеевского муниципального образования Ивантеевского муниципального района Саратовской области:</w:t>
      </w:r>
    </w:p>
    <w:p>
      <w:pPr>
        <w:pStyle w:val="Normal"/>
        <w:ind w:firstLine="227"/>
        <w:rPr/>
      </w:pPr>
      <w:r>
        <w:rPr>
          <w:rFonts w:ascii="TimesNewRomanPSMT" w:hAnsi="TimesNewRomanPSMT"/>
          <w:sz w:val="24"/>
        </w:rPr>
        <w:t>1.  минимальная ширина земельных участков вдоль фронта улицы (проезда)- не установлено, максимальная ширина земельных участков 32м;</w:t>
      </w:r>
    </w:p>
    <w:p>
      <w:pPr>
        <w:pStyle w:val="Normal"/>
        <w:ind w:firstLine="283"/>
        <w:rPr/>
      </w:pPr>
      <w:r>
        <w:rPr>
          <w:rFonts w:ascii="TimesNewRomanPSMT" w:hAnsi="TimesNewRomanPSMT"/>
          <w:sz w:val="24"/>
        </w:rPr>
        <w:t>2. максимальное количество этажей зданий - 5;</w:t>
      </w:r>
    </w:p>
    <w:p>
      <w:pPr>
        <w:pStyle w:val="Normal"/>
        <w:ind w:firstLine="283"/>
        <w:rPr/>
      </w:pPr>
      <w:r>
        <w:rPr>
          <w:rFonts w:ascii="TimesNewRomanPSMT" w:hAnsi="TimesNewRomanPSMT"/>
          <w:sz w:val="24"/>
        </w:rPr>
        <w:t>3. максимальная высота зданий от уровня земли до верха перекрытия</w:t>
      </w:r>
    </w:p>
    <w:p>
      <w:pPr>
        <w:pStyle w:val="Normal"/>
        <w:rPr/>
      </w:pPr>
      <w:r>
        <w:rPr>
          <w:rFonts w:ascii="TimesNewRomanPSMT" w:hAnsi="TimesNewRomanPSMT"/>
          <w:sz w:val="24"/>
        </w:rPr>
        <w:t>последнего этажа - 20 м;</w:t>
      </w:r>
    </w:p>
    <w:p>
      <w:pPr>
        <w:pStyle w:val="Normal"/>
        <w:ind w:firstLine="283"/>
        <w:rPr/>
      </w:pPr>
      <w:r>
        <w:rPr>
          <w:rFonts w:ascii="TimesNewRomanPSMT" w:hAnsi="TimesNewRomanPSMT"/>
          <w:sz w:val="24"/>
        </w:rPr>
        <w:t>4. максимальный процент застройки участка - 60%;</w:t>
      </w:r>
    </w:p>
    <w:p>
      <w:pPr>
        <w:pStyle w:val="Normal"/>
        <w:ind w:firstLine="283"/>
        <w:rPr>
          <w:sz w:val="22"/>
          <w:szCs w:val="22"/>
        </w:rPr>
      </w:pPr>
      <w:r>
        <w:rPr>
          <w:sz w:val="22"/>
          <w:szCs w:val="22"/>
        </w:rPr>
        <w:t>5. минимальный отступ строений от передней границы участка (в случае,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если иной показатель не установлен линией регулирования застройки) - 5 м;</w:t>
      </w:r>
    </w:p>
    <w:p>
      <w:pPr>
        <w:pStyle w:val="Normal"/>
        <w:ind w:firstLine="283"/>
        <w:rPr>
          <w:sz w:val="22"/>
          <w:szCs w:val="22"/>
        </w:rPr>
      </w:pPr>
      <w:r>
        <w:rPr>
          <w:sz w:val="22"/>
          <w:szCs w:val="22"/>
        </w:rPr>
        <w:t>6. минимальный отступ от границ соседнего участка до жилого дома ~ 3 м;</w:t>
      </w:r>
    </w:p>
    <w:p>
      <w:pPr>
        <w:pStyle w:val="Normal"/>
        <w:ind w:firstLine="283"/>
        <w:rPr>
          <w:sz w:val="22"/>
          <w:szCs w:val="22"/>
        </w:rPr>
      </w:pPr>
      <w:r>
        <w:rPr>
          <w:sz w:val="22"/>
          <w:szCs w:val="22"/>
        </w:rPr>
        <w:t>7. минимальный отступ от границ соседнего участка до вспомогательных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строений (бани, гаражи и др.) - 1 м;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8. минимальный отступ от жилого дома до построек для содержания и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разведения домашнего скота и птицы - 10м;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9. требования к ограждению земельных участков: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- ограждения со стороны улиц должны выполняться в соответствии с требованиями утвержденными органами местного самоуправления и согласованными органом. уполномоченным в области архитектуры и градостроительства;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- высота ограждения земельных участков должна быть не более 2 м;</w:t>
      </w:r>
    </w:p>
    <w:p>
      <w:pPr>
        <w:pStyle w:val="Normal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- ограждения между смежными земельными участками должны быть проветриваемыми на высоту не менее 0,3 м от уровня земли;</w:t>
      </w:r>
    </w:p>
    <w:p>
      <w:pPr>
        <w:pStyle w:val="Normal"/>
        <w:ind w:firstLine="283"/>
        <w:jc w:val="both"/>
        <w:rPr/>
      </w:pPr>
      <w:r>
        <w:rPr>
          <w:sz w:val="22"/>
          <w:szCs w:val="22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) лицы.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Допускается блокировка жилых домов, а также хозяйственных построек (в том числе уменьшение расстояний между ними) на смежных приусадебных земельных участках по взаимному согласию собственников с учетом противопожарных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требований.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  <w:r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suppressAutoHyphens w:val="true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ВЛ-1006 ПС 35кВ Ивантеевская.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37/9 от 29.12.2020г., 2/5 от 22.01.2021г.</w:t>
      </w:r>
    </w:p>
    <w:p>
      <w:pPr>
        <w:pStyle w:val="Normal"/>
        <w:suppressAutoHyphens w:val="true"/>
        <w:ind w:firstLine="709"/>
        <w:jc w:val="both"/>
        <w:rPr/>
      </w:pPr>
      <w:bookmarkStart w:id="2" w:name="__DdeLink__53361_2653030480"/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3) Согласно письма ГУП «Облводоресурс»-«Ивантеевский», техническая возможность подключения (технологического присоединения) к сети водоснабжения имеется.</w:t>
      </w:r>
    </w:p>
    <w:p>
      <w:pPr>
        <w:pStyle w:val="Normal"/>
        <w:tabs>
          <w:tab w:val="clear" w:pos="720"/>
          <w:tab w:val="left" w:pos="900" w:leader="none"/>
        </w:tabs>
        <w:ind w:left="34" w:firstLine="682"/>
        <w:jc w:val="both"/>
        <w:rPr/>
      </w:pPr>
      <w:r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ПЭ</w:t>
      </w:r>
      <w:r>
        <w:rPr>
          <w:sz w:val="24"/>
          <w:szCs w:val="24"/>
        </w:rPr>
        <w:t xml:space="preserve"> диаметром -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160</w:t>
      </w:r>
      <w:r>
        <w:rPr>
          <w:sz w:val="24"/>
          <w:szCs w:val="24"/>
        </w:rPr>
        <w:t xml:space="preserve"> по ул.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Мелиораторов</w:t>
      </w:r>
      <w:r>
        <w:rPr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color="auto" w:fill="FFFFFF"/>
        <w:tabs>
          <w:tab w:val="clear" w:pos="720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 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2. Водопровод проектировать из полиэтиленовых труб по ГОСТ 18599-2001г.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4. 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>7.По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8. 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10. Ответственность за техническое состояние и обслуживание водопроводных сетей, сооружений и устройств на них, между филиалом ГУП СО «Облводоресурс»-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эксплуатационной ответственности.</w:t>
      </w:r>
    </w:p>
    <w:p>
      <w:pPr>
        <w:pStyle w:val="ListParagraph"/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11.Водоотведение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  <w:bookmarkEnd w:id="2"/>
    </w:p>
    <w:p>
      <w:pPr>
        <w:pStyle w:val="Normal"/>
        <w:suppressAutoHyphens w:val="true"/>
        <w:jc w:val="both"/>
        <w:rPr/>
      </w:pPr>
      <w:r>
        <w:rPr>
          <w:sz w:val="24"/>
          <w:szCs w:val="24"/>
        </w:rPr>
        <w:tab/>
      </w:r>
      <w:r>
        <w:rPr>
          <w:b/>
          <w:sz w:val="22"/>
          <w:szCs w:val="22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jc w:val="both"/>
        <w:rPr/>
      </w:pPr>
      <w:r>
        <w:rPr>
          <w:b/>
          <w:sz w:val="24"/>
          <w:szCs w:val="24"/>
        </w:rPr>
        <w:t>Лот № 2: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ВЛ-1006 ПС 35кВ Ивантеевская.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37/9 от 29.12.2020г., 2/5 от 22.01.2021г.</w:t>
      </w:r>
    </w:p>
    <w:p>
      <w:pPr>
        <w:pStyle w:val="Normal"/>
        <w:suppressAutoHyphens w:val="true"/>
        <w:ind w:firstLine="709"/>
        <w:jc w:val="both"/>
        <w:rPr/>
      </w:pPr>
      <w:bookmarkStart w:id="3" w:name="__DdeLink__53361_26530304801"/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3) Согласно письма ГУП «Облводоресурс»-«Ивантеевский», техническая возможность подключения (технологического присоединения) к сети водоснабжения имеется.</w:t>
      </w:r>
    </w:p>
    <w:p>
      <w:pPr>
        <w:pStyle w:val="Normal"/>
        <w:tabs>
          <w:tab w:val="clear" w:pos="720"/>
          <w:tab w:val="left" w:pos="900" w:leader="none"/>
        </w:tabs>
        <w:ind w:left="34" w:firstLine="682"/>
        <w:jc w:val="both"/>
        <w:rPr/>
      </w:pPr>
      <w:r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ПЭ</w:t>
      </w:r>
      <w:r>
        <w:rPr>
          <w:sz w:val="24"/>
          <w:szCs w:val="24"/>
        </w:rPr>
        <w:t xml:space="preserve"> диаметром -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160</w:t>
      </w:r>
      <w:r>
        <w:rPr>
          <w:sz w:val="24"/>
          <w:szCs w:val="24"/>
        </w:rPr>
        <w:t xml:space="preserve"> по ул.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Мелиораторов</w:t>
      </w:r>
      <w:r>
        <w:rPr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color="auto" w:fill="FFFFFF"/>
        <w:tabs>
          <w:tab w:val="clear" w:pos="720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 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2. Водопровод проектировать из полиэтиленовых труб по ГОСТ 18599-2001г.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4. 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>7.По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8. 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10. Ответственность за техническое состояние и обслуживание водопроводных сетей, сооружений и устройств на них, между филиалом ГУП СО «Облводоресурс»-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эксплуатационной ответственности.</w:t>
      </w:r>
    </w:p>
    <w:p>
      <w:pPr>
        <w:pStyle w:val="ListParagraph"/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11.Водоотведение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  <w:bookmarkEnd w:id="3"/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подать только одну заявку.</w:t>
      </w:r>
    </w:p>
    <w:p>
      <w:pPr>
        <w:pStyle w:val="Style24"/>
        <w:ind w:hanging="0"/>
        <w:rPr/>
      </w:pPr>
      <w:r>
        <w:rPr>
          <w:sz w:val="24"/>
          <w:szCs w:val="24"/>
        </w:rPr>
        <w:tab/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4"/>
            <w:szCs w:val="24"/>
            <w:u w:val="none"/>
            <w:lang w:val="en-US"/>
          </w:rPr>
          <w:t>iva</w:t>
        </w:r>
        <w:r>
          <w:rPr>
            <w:rStyle w:val="Style15"/>
            <w:sz w:val="24"/>
            <w:szCs w:val="24"/>
            <w:u w:val="none"/>
          </w:rPr>
          <w:t>_</w:t>
        </w:r>
        <w:r>
          <w:rPr>
            <w:rStyle w:val="Style15"/>
            <w:sz w:val="24"/>
            <w:szCs w:val="24"/>
            <w:u w:val="none"/>
            <w:lang w:val="en-US"/>
          </w:rPr>
          <w:t>omo</w:t>
        </w:r>
        <w:r>
          <w:rPr>
            <w:rStyle w:val="Style15"/>
            <w:sz w:val="24"/>
            <w:szCs w:val="24"/>
            <w:u w:val="none"/>
          </w:rPr>
          <w:t>@</w:t>
        </w:r>
        <w:r>
          <w:rPr>
            <w:rStyle w:val="Style15"/>
            <w:sz w:val="24"/>
            <w:szCs w:val="24"/>
            <w:u w:val="none"/>
            <w:lang w:val="en-US"/>
          </w:rPr>
          <w:t>rambler</w:t>
        </w:r>
        <w:r>
          <w:rPr>
            <w:rStyle w:val="Style15"/>
            <w:sz w:val="24"/>
            <w:szCs w:val="24"/>
            <w:u w:val="none"/>
          </w:rPr>
          <w:t>.</w:t>
        </w:r>
        <w:r>
          <w:rPr>
            <w:rStyle w:val="Style15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4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4"/>
        <w:ind w:firstLine="567"/>
        <w:rPr>
          <w:color w:val="FF0000"/>
        </w:rPr>
      </w:pPr>
      <w:r>
        <w:rPr>
          <w:b/>
          <w:bCs/>
          <w:color w:val="111111"/>
          <w:sz w:val="24"/>
          <w:szCs w:val="24"/>
        </w:rPr>
        <w:t xml:space="preserve">Срок и порядок внесения задатка: </w:t>
      </w:r>
      <w:r>
        <w:rPr>
          <w:color w:val="111111"/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color w:val="111111"/>
        </w:rPr>
        <w:t>Казначейский счет</w:t>
      </w:r>
      <w:r>
        <w:rPr>
          <w:color w:val="111111"/>
        </w:rPr>
        <w:t xml:space="preserve">: 03232643636190006000, </w:t>
      </w:r>
      <w:r>
        <w:rPr>
          <w:b/>
          <w:color w:val="111111"/>
        </w:rPr>
        <w:t>Единый казначейский счет:</w:t>
      </w:r>
      <w:r>
        <w:rPr>
          <w:color w:val="111111"/>
        </w:rPr>
        <w:t xml:space="preserve"> 40102810845370000052, </w:t>
      </w:r>
      <w:r>
        <w:rPr>
          <w:b/>
          <w:color w:val="111111"/>
        </w:rPr>
        <w:t>Банк  получателя</w:t>
      </w:r>
      <w:r>
        <w:rPr>
          <w:color w:val="111111"/>
        </w:rPr>
        <w:t xml:space="preserve">: Отделение Саратов Банка России//УФК по Саратовской области г.Саратов, </w:t>
      </w:r>
      <w:r>
        <w:rPr>
          <w:b/>
          <w:color w:val="111111"/>
        </w:rPr>
        <w:t>Получатель:</w:t>
      </w:r>
      <w:r>
        <w:rPr>
          <w:color w:val="111111"/>
        </w:rPr>
        <w:t xml:space="preserve"> УФК по Саратовской области (Администрация Ивантеевского муниципального района Саратовской области), </w:t>
      </w:r>
      <w:r>
        <w:rPr>
          <w:b/>
          <w:color w:val="111111"/>
        </w:rPr>
        <w:t>ИНН</w:t>
      </w:r>
      <w:r>
        <w:rPr>
          <w:color w:val="111111"/>
        </w:rPr>
        <w:t xml:space="preserve"> 6414001592, </w:t>
      </w:r>
      <w:r>
        <w:rPr>
          <w:b/>
          <w:color w:val="111111"/>
        </w:rPr>
        <w:t>КПП</w:t>
      </w:r>
      <w:r>
        <w:rPr>
          <w:color w:val="111111"/>
        </w:rPr>
        <w:t xml:space="preserve"> 641401001, </w:t>
      </w:r>
      <w:r>
        <w:rPr>
          <w:b/>
          <w:color w:val="111111"/>
        </w:rPr>
        <w:t>БИК</w:t>
      </w:r>
      <w:r>
        <w:rPr>
          <w:color w:val="111111"/>
        </w:rPr>
        <w:t xml:space="preserve"> 016311121, </w:t>
      </w:r>
      <w:r>
        <w:rPr>
          <w:color w:val="111111"/>
          <w:sz w:val="24"/>
          <w:szCs w:val="24"/>
        </w:rPr>
        <w:t>назначение платежа  «Средства, поступающие во временное распоряжение».</w:t>
      </w:r>
    </w:p>
    <w:p>
      <w:pPr>
        <w:pStyle w:val="Style24"/>
        <w:ind w:firstLine="567"/>
        <w:rPr/>
      </w:pP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3">
        <w:r>
          <w:rPr>
            <w:rStyle w:val="Style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5">
        <w:r>
          <w:rPr>
            <w:rStyle w:val="Style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4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4"/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4"/>
            <w:szCs w:val="24"/>
          </w:rPr>
          <w:t>http://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 В.А. Болмосов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bookmarkStart w:id="5" w:name="_GoBack"/>
      <w:bookmarkEnd w:id="5"/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6" w:name="OLE_LINK5"/>
      <w:bookmarkStart w:id="7" w:name="OLE_LINK6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6"/>
      <w:bookmarkEnd w:id="7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……………..………………………………………………………...…………………………………………………………………………………………………………………………………………</w:t>
            </w:r>
            <w:r>
              <w:rPr/>
              <w:t>......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6"/>
        <w:gridCol w:w="699"/>
        <w:gridCol w:w="686"/>
        <w:gridCol w:w="686"/>
        <w:gridCol w:w="697"/>
        <w:gridCol w:w="688"/>
        <w:gridCol w:w="697"/>
        <w:gridCol w:w="691"/>
        <w:gridCol w:w="688"/>
        <w:gridCol w:w="696"/>
        <w:gridCol w:w="688"/>
        <w:gridCol w:w="697"/>
        <w:gridCol w:w="726"/>
      </w:tblGrid>
      <w:tr>
        <w:trPr>
          <w:trHeight w:val="187" w:hRule="atLeast"/>
        </w:trPr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8"/>
        <w:gridCol w:w="238"/>
        <w:gridCol w:w="214"/>
        <w:gridCol w:w="226"/>
        <w:gridCol w:w="219"/>
        <w:gridCol w:w="219"/>
        <w:gridCol w:w="226"/>
        <w:gridCol w:w="215"/>
        <w:gridCol w:w="229"/>
        <w:gridCol w:w="213"/>
        <w:gridCol w:w="231"/>
        <w:gridCol w:w="213"/>
        <w:gridCol w:w="247"/>
        <w:gridCol w:w="198"/>
        <w:gridCol w:w="6"/>
        <w:gridCol w:w="240"/>
        <w:gridCol w:w="194"/>
        <w:gridCol w:w="175"/>
        <w:gridCol w:w="75"/>
        <w:gridCol w:w="222"/>
        <w:gridCol w:w="242"/>
        <w:gridCol w:w="74"/>
        <w:gridCol w:w="372"/>
        <w:gridCol w:w="240"/>
        <w:gridCol w:w="206"/>
        <w:gridCol w:w="393"/>
        <w:gridCol w:w="55"/>
        <w:gridCol w:w="454"/>
        <w:gridCol w:w="104"/>
        <w:gridCol w:w="347"/>
        <w:gridCol w:w="265"/>
        <w:gridCol w:w="181"/>
        <w:gridCol w:w="424"/>
        <w:gridCol w:w="75"/>
        <w:gridCol w:w="454"/>
        <w:gridCol w:w="117"/>
        <w:gridCol w:w="333"/>
        <w:gridCol w:w="277"/>
        <w:gridCol w:w="177"/>
        <w:gridCol w:w="386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76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40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9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3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"/>
      <w:bookmarkEnd w:id="8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4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4"/>
        <w:ind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 ___________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2f3f4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jc w:val="center"/>
    </w:pPr>
    <w:rPr>
      <w:sz w:val="22"/>
      <w:szCs w:val="22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5" w:customStyle="1">
    <w:name w:val="готик текст"/>
    <w:qFormat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 w:customStyle="1">
    <w:name w:val="Без интервала1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Application>LibreOffice/6.3.4.2$Windows_x86 LibreOffice_project/60da17e045e08f1793c57c00ba83cdfce946d0aa</Application>
  <Pages>20</Pages>
  <Words>5163</Words>
  <Characters>39520</Characters>
  <CharactersWithSpaces>44961</CharactersWithSpaces>
  <Paragraphs>339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2021-04-16T09:00:57Z</cp:lastPrinted>
  <dcterms:modified xsi:type="dcterms:W3CDTF">2021-04-16T09:42:42Z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