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09.01.2023 г.      </w:t>
        <w:tab/>
        <w:t xml:space="preserve">   </w:t>
        <w:tab/>
        <w:t xml:space="preserve">        № 1</w:t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23.12.2022 года № 31 «О бюджете Николаевского муниципального образования  на 2023 год и на плановый период 2024 и 2025 годов»,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 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40 от 24.09.2021г.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57 от 30.12.2021г.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 от 10.01.2022г.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6 от 11.02.2022г.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19 от 20.04.2022г.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47 от 28.12.2022г.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 от 09.01.2023г.)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безопасности дорожного движения и экологической безопасности объектов;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вляет 5315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— 3309,0 тыс. рублей, местный бюджет — 2006,9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81,8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—  областной бюджет - 1698,0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214,2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 областной бюджет - 1611,0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554,1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  569,4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 587,4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color w:val="ED1C24"/>
                <w:sz w:val="24"/>
                <w:szCs w:val="24"/>
              </w:rPr>
            </w:pPr>
            <w:r>
              <w:rPr>
                <w:rFonts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275,6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«Обеспечение культурного досуга жителей муниципального образования» - 137,2 тыс. рублей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«Развитие автомобильных дорог общего пользования местного значения в границах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населенных пунктов Николаевского муниципального образования»- 4903,1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>благоустройство и содержание мест захоронения;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безопасности дорожного движения и экологической безопасности объектов;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капитальный ремонт, ремонт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уровня содержания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образования, в том числе очистка дорог от снега;</w:t>
      </w:r>
    </w:p>
    <w:p>
      <w:pPr>
        <w:pStyle w:val="Style30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аварийности, сопутствующими причинами которой являются неудовлетворительные дорожные условия.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Реализация да</w:t>
      </w:r>
      <w:r>
        <w:rPr/>
        <w:t>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Style31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обеспечение сохранности в удовлетворительном состоянии автомобильных дорог в границах Николаевского муниципального образования, долговечности и надежности входящих в них конструкций сооружений, повышение качественных характеристик автомобильных дорог.  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true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благоустройства населенных пунктов;</w:t>
      </w:r>
    </w:p>
    <w:p>
      <w:pPr>
        <w:pStyle w:val="Style31"/>
        <w:numPr>
          <w:ilvl w:val="0"/>
          <w:numId w:val="2"/>
        </w:numPr>
        <w:suppressAutoHyphens w:val="true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содержания автомобильных дорог общего пользования в границах населенных пунктов, в том числе очистка дорог от снега.</w:t>
      </w:r>
    </w:p>
    <w:p>
      <w:pPr>
        <w:pStyle w:val="NoSpacing"/>
        <w:suppressAutoHyphens w:val="true"/>
        <w:bidi w:val="0"/>
        <w:ind w:firstLine="567"/>
        <w:jc w:val="both"/>
        <w:rPr/>
      </w:pPr>
      <w:r>
        <w:rPr>
          <w:sz w:val="24"/>
          <w:szCs w:val="24"/>
        </w:rPr>
        <w:t>Решение данных задач предполагается осуще</w:t>
      </w:r>
      <w:r>
        <w:rPr/>
        <w:t xml:space="preserve">ствлять в рамках реализации следующих подпрограмм: </w:t>
      </w:r>
    </w:p>
    <w:p>
      <w:pPr>
        <w:pStyle w:val="NoSpacing"/>
        <w:suppressAutoHyphens w:val="true"/>
        <w:bidi w:val="0"/>
        <w:ind w:hanging="0"/>
        <w:jc w:val="both"/>
        <w:rPr/>
      </w:pPr>
      <w:r>
        <w:rPr/>
        <w:t>- Подпрограмма 1 «Благоустройство»;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2 «Осуществление мероприятий по организации культурного досуга жителей муниципального образования»;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3 «Развитие автомобильных дорог общего пользования местного значения в границах населенных пунктов Николаевского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275,6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72,6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42,0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3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275,6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275,6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72,6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95,0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42,0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33</w:t>
      </w:r>
      <w:r>
        <w:rPr>
          <w:rFonts w:ascii="Times New Roman" w:hAnsi="Times New Roman"/>
          <w:sz w:val="24"/>
          <w:szCs w:val="24"/>
          <w:lang w:val="en-US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33,0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137,2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137,2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9,2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42,0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39,0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39,0 тыс. рублей.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</w:t>
      </w:r>
      <w:r>
        <w:rPr>
          <w:b w:val="false"/>
          <w:bCs w:val="false"/>
          <w:color w:val="000000"/>
        </w:rPr>
        <w:t>137,2</w:t>
      </w:r>
      <w:r>
        <w:rPr>
          <w:b w:val="false"/>
          <w:bCs w:val="false"/>
          <w:color w:val="000000"/>
        </w:rPr>
        <w:t xml:space="preserve">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137,2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9,2 тыс. рублей;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8,0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42,0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39,0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39,0 тыс.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Подпрограмма </w:t>
      </w:r>
      <w:r>
        <w:rPr>
          <w:b/>
          <w:sz w:val="24"/>
          <w:szCs w:val="24"/>
        </w:rPr>
        <w:t>"Развитие автомобильных дорог общего пользования местного значения в границах населенных пунктов Николаевского муниципального образования "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4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8" w:type="dxa"/>
          <w:bottom w:w="0" w:type="dxa"/>
          <w:right w:w="68" w:type="dxa"/>
        </w:tblCellMar>
      </w:tblPr>
      <w:tblGrid>
        <w:gridCol w:w="2500"/>
        <w:gridCol w:w="7945"/>
      </w:tblGrid>
      <w:tr>
        <w:trPr>
          <w:trHeight w:val="315" w:hRule="atLeast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для разработки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4903,1 тыс. рублей: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бюджет- 3309,0 тыс. рублей, местный бюджет -  1594,1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областной бюджет- 1698,0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111,2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2023 год – областной бюджет- 1611,0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470,1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 год – 497,4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год – 515,4 тыс. рублей.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Style30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  <w:br/>
              <w:t xml:space="preserve">результаты 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комфортности и безопасности жителей на улицах и дорогах поселения.</w:t>
            </w:r>
          </w:p>
        </w:tc>
      </w:tr>
    </w:tbl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/>
      </w:pPr>
      <w:r>
        <w:rPr>
          <w:b/>
          <w:bCs/>
          <w:sz w:val="24"/>
          <w:szCs w:val="24"/>
        </w:rPr>
        <w:t>1.Характеристика текущего состояния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Протяженность автомобильных дорог общего пользования местного значения в поселении составляет 9,45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капитального ремонта, ремонта и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spacing w:lineRule="auto" w:line="240" w:before="0" w:after="0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Цели и задачи Подпрограммы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капитальный ремонт, ремонт внутрипоселковых дорог общего пользования в границах Николаевского муниципального образования, повышение уровня содержания внутрипоселковых дорог общего пользования в границах муниципального образования в том числе очистка дорог от снега, снижение уровня аварийности.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должны стать:</w:t>
      </w:r>
    </w:p>
    <w:p>
      <w:pPr>
        <w:pStyle w:val="ConsPlusNormal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Николаевского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 7. Финансовое обеспечение реализации муниципальной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ind w:left="0"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осуществляется за счет средств областного бюджета и местного бюджета.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Общий объем средств, направленных на реализацию подпрограммных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оприятий, </w:t>
      </w:r>
      <w:r>
        <w:rPr>
          <w:rFonts w:ascii="Times New Roman" w:hAnsi="Times New Roman"/>
          <w:color w:val="000000"/>
          <w:sz w:val="24"/>
          <w:szCs w:val="24"/>
        </w:rPr>
        <w:t>составляет 4903,1 тыс. рублей: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областной бюджет- 3309,0 тыс. рублей, местный бюджет -  1594,1,0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областной бюджет- 1698,0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местный бюджет -  111,2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2023 год – областной бюджет- 1611,0 тыс. рублей 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местный бюджет -  470,1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2024 год – 497,4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2025 год – 515,4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</w:t>
      </w:r>
      <w:r>
        <w:rPr>
          <w:rFonts w:cs="Times New Roman" w:ascii="Times New Roman" w:hAnsi="Times New Roman"/>
          <w:sz w:val="24"/>
          <w:szCs w:val="24"/>
        </w:rPr>
        <w:t xml:space="preserve">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8. Перечень улично-дорожной сети внутрипоселковых дорог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500" w:type="dxa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2" w:type="dxa"/>
          <w:bottom w:w="102" w:type="dxa"/>
          <w:right w:w="62" w:type="dxa"/>
        </w:tblCellMar>
      </w:tblPr>
      <w:tblGrid>
        <w:gridCol w:w="31"/>
        <w:gridCol w:w="3029"/>
        <w:gridCol w:w="3861"/>
        <w:gridCol w:w="3578"/>
      </w:tblGrid>
      <w:tr>
        <w:trPr/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>
        <w:trPr>
          <w:trHeight w:val="305" w:hRule="atLeast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район, с.Николаевка,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Кооперативная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310 000,00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3,20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район, с. Николаевка,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115 000,00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Молодёжная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1,10 км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Крестьянская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1,10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Московская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0,9 км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Автоподъезд к с. Николаевка от автомобильной дороги «Самара-Пугачев-Энгельс-Волгоград» (по              ул. Молодежная в с. Николаевка)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1,35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9,45 км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7"/>
        <w:gridCol w:w="3033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показателей*</w:t>
            </w:r>
          </w:p>
        </w:tc>
        <w:tc>
          <w:tcPr>
            <w:tcW w:w="3042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«Благоустройство»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30"/>
              <w:spacing w:before="0" w:after="200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  <w:tc>
          <w:tcPr>
            <w:tcW w:w="303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2570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Капитальный и текущий ремонт внутрипоселковых дорог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внутрипоселковых дорог, в том числе расчистка от снега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304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32" w:hRule="atLeast"/>
        </w:trPr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225"/>
        <w:gridCol w:w="3295"/>
        <w:gridCol w:w="1822"/>
        <w:gridCol w:w="1506"/>
        <w:gridCol w:w="983"/>
        <w:gridCol w:w="1022"/>
        <w:gridCol w:w="1078"/>
        <w:gridCol w:w="1526"/>
        <w:gridCol w:w="1523"/>
      </w:tblGrid>
      <w:tr>
        <w:trPr/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финансового обеспечения (всего) (тыс. руб.)</w:t>
            </w:r>
          </w:p>
        </w:tc>
        <w:tc>
          <w:tcPr>
            <w:tcW w:w="6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«Благоустройство»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5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156,0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23,0</w:t>
            </w:r>
          </w:p>
        </w:tc>
      </w:tr>
      <w:tr>
        <w:trPr>
          <w:trHeight w:val="1453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памятников, мест захоронений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Улучшение санитарного состояния территории населенных пунктах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9,0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1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275,6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42,0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33,0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33,0</w:t>
            </w:r>
          </w:p>
        </w:tc>
      </w:tr>
      <w:tr>
        <w:trPr/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2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39,0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tabs>
                <w:tab w:val="left" w:pos="2798" w:leader="none"/>
              </w:tabs>
              <w:bidi w:val="0"/>
              <w:spacing w:lineRule="auto" w:line="276" w:before="171" w:after="257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>
          <w:trHeight w:val="1346" w:hRule="atLeast"/>
        </w:trPr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В том числе: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3309,0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1611,0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308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32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1594,1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111,2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497,4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515,4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3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4903,1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1809,2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2081,1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497,4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515,4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5315,9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1912,2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2165,1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569,4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587,4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3309,0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1611,0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2006,9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554,1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569,4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587,4</w:t>
            </w:r>
          </w:p>
        </w:tc>
      </w:tr>
    </w:tbl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  <w:lang w:eastAsia="ru-RU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ListLabel771">
    <w:name w:val="ListLabel 77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ascii="Times New Roman" w:hAnsi="Times New Roman" w:cs="Symbol"/>
      <w:sz w:val="24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Times New Roman" w:hAnsi="Times New Roman" w:cs="Symbol"/>
      <w:sz w:val="24"/>
      <w:szCs w:val="20"/>
    </w:rPr>
  </w:style>
  <w:style w:type="character" w:styleId="ListLabel799">
    <w:name w:val="ListLabel 79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ascii="Times New Roman" w:hAnsi="Times New Roman" w:cs="Symbol"/>
      <w:sz w:val="24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styleId="ListLabel827">
    <w:name w:val="ListLabel 8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Times New Roman" w:hAnsi="Times New Roman" w:cs="Symbol"/>
      <w:sz w:val="24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ascii="Times New Roman" w:hAnsi="Times New Roman" w:cs="Symbol"/>
      <w:sz w:val="24"/>
      <w:szCs w:val="20"/>
    </w:rPr>
  </w:style>
  <w:style w:type="character" w:styleId="ListLabel855">
    <w:name w:val="ListLabel 8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ascii="Times New Roman" w:hAnsi="Times New Roman" w:cs="Symbol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ascii="Times New Roman" w:hAnsi="Times New Roman" w:cs="Symbol"/>
      <w:sz w:val="24"/>
      <w:szCs w:val="20"/>
    </w:rPr>
  </w:style>
  <w:style w:type="character" w:styleId="ListLabel883">
    <w:name w:val="ListLabel 88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ascii="Times New Roman" w:hAnsi="Times New Roman" w:cs="Symbol"/>
      <w:sz w:val="24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ascii="Times New Roman" w:hAnsi="Times New Roman" w:cs="Symbol"/>
      <w:sz w:val="24"/>
      <w:szCs w:val="20"/>
    </w:rPr>
  </w:style>
  <w:style w:type="character" w:styleId="ListLabel911">
    <w:name w:val="ListLabel 91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ascii="Times New Roman" w:hAnsi="Times New Roman" w:cs="Symbol"/>
      <w:sz w:val="24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ascii="Times New Roman" w:hAnsi="Times New Roman" w:cs="Symbol"/>
      <w:sz w:val="24"/>
      <w:szCs w:val="20"/>
    </w:rPr>
  </w:style>
  <w:style w:type="character" w:styleId="ListLabel939">
    <w:name w:val="ListLabel 93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ascii="Times New Roman" w:hAnsi="Times New Roman" w:cs="Symbol"/>
      <w:sz w:val="24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ascii="Times New Roman" w:hAnsi="Times New Roman" w:cs="Symbol"/>
      <w:sz w:val="24"/>
      <w:szCs w:val="20"/>
    </w:rPr>
  </w:style>
  <w:style w:type="character" w:styleId="Style19">
    <w:name w:val="Символ нумерации"/>
    <w:qFormat/>
    <w:rPr/>
  </w:style>
  <w:style w:type="character" w:styleId="ListLabel967">
    <w:name w:val="ListLabel 96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ascii="Times New Roman" w:hAnsi="Times New Roman" w:cs="Symbol"/>
      <w:sz w:val="24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ascii="Times New Roman" w:hAnsi="Times New Roman" w:cs="Symbol"/>
      <w:sz w:val="24"/>
      <w:szCs w:val="20"/>
    </w:rPr>
  </w:style>
  <w:style w:type="character" w:styleId="ListLabel995">
    <w:name w:val="ListLabel 99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ascii="Times New Roman" w:hAnsi="Times New Roman" w:cs="Symbol"/>
      <w:sz w:val="24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ascii="Times New Roman" w:hAnsi="Times New Roman" w:cs="Symbol"/>
      <w:sz w:val="24"/>
      <w:szCs w:val="20"/>
    </w:rPr>
  </w:style>
  <w:style w:type="character" w:styleId="ListLabel1023">
    <w:name w:val="ListLabel 102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ascii="Times New Roman" w:hAnsi="Times New Roman" w:cs="Symbol"/>
      <w:sz w:val="24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ascii="Times New Roman" w:hAnsi="Times New Roman" w:cs="Symbol"/>
      <w:sz w:val="24"/>
      <w:szCs w:val="20"/>
    </w:rPr>
  </w:style>
  <w:style w:type="character" w:styleId="ListLabel1051">
    <w:name w:val="ListLabel 105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ascii="Times New Roman" w:hAnsi="Times New Roman" w:cs="Symbol"/>
      <w:sz w:val="24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70">
    <w:name w:val="ListLabel 1070"/>
    <w:qFormat/>
    <w:rPr>
      <w:rFonts w:cs="Times New Roman"/>
    </w:rPr>
  </w:style>
  <w:style w:type="character" w:styleId="ListLabel1071">
    <w:name w:val="ListLabel 1071"/>
    <w:qFormat/>
    <w:rPr>
      <w:rFonts w:cs="Times New Roman"/>
    </w:rPr>
  </w:style>
  <w:style w:type="character" w:styleId="ListLabel1072">
    <w:name w:val="ListLabel 1072"/>
    <w:qFormat/>
    <w:rPr>
      <w:rFonts w:cs="Times New Roman"/>
    </w:rPr>
  </w:style>
  <w:style w:type="character" w:styleId="ListLabel1073">
    <w:name w:val="ListLabel 1073"/>
    <w:qFormat/>
    <w:rPr>
      <w:rFonts w:cs="Times New Roman"/>
    </w:rPr>
  </w:style>
  <w:style w:type="character" w:styleId="ListLabel1074">
    <w:name w:val="ListLabel 1074"/>
    <w:qFormat/>
    <w:rPr>
      <w:rFonts w:cs="Times New Roman"/>
    </w:rPr>
  </w:style>
  <w:style w:type="character" w:styleId="ListLabel1075">
    <w:name w:val="ListLabel 1075"/>
    <w:qFormat/>
    <w:rPr>
      <w:rFonts w:cs="Times New Roman"/>
    </w:rPr>
  </w:style>
  <w:style w:type="character" w:styleId="ListLabel1076">
    <w:name w:val="ListLabel 1076"/>
    <w:qFormat/>
    <w:rPr>
      <w:rFonts w:cs="Times New Roman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ascii="Times New Roman" w:hAnsi="Times New Roman" w:cs="Symbol"/>
      <w:sz w:val="24"/>
      <w:szCs w:val="20"/>
    </w:rPr>
  </w:style>
  <w:style w:type="paragraph" w:styleId="Style20" w:customStyle="1">
    <w:name w:val="Заголовок"/>
    <w:basedOn w:val="Normal"/>
    <w:next w:val="Style21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2">
    <w:name w:val="List"/>
    <w:basedOn w:val="Style21"/>
    <w:rsid w:val="00e3625d"/>
    <w:pPr/>
    <w:rPr>
      <w:rFonts w:cs="Lucida Sans"/>
    </w:rPr>
  </w:style>
  <w:style w:type="paragraph" w:styleId="Style23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5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Calibri" w:cs="Arial"/>
      <w:color w:val="00000A"/>
      <w:kern w:val="2"/>
      <w:sz w:val="22"/>
      <w:szCs w:val="22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LibreOffice/5.4.3.2$Windows_X86_64 LibreOffice_project/92a7159f7e4af62137622921e809f8546db437e5</Application>
  <Pages>19</Pages>
  <Words>4776</Words>
  <Characters>36918</Characters>
  <CharactersWithSpaces>41873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2022-05-05T15:45:01Z</cp:lastPrinted>
  <dcterms:modified xsi:type="dcterms:W3CDTF">2023-02-02T18:01:35Z</dcterms:modified>
  <cp:revision>123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