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5" w:rsidRDefault="002A14C5" w:rsidP="002A14C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A14C5" w:rsidRDefault="002A14C5" w:rsidP="002A14C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A14C5" w:rsidRDefault="002A14C5" w:rsidP="002A14C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A14C5" w:rsidRDefault="002A14C5" w:rsidP="002A14C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A14C5" w:rsidRDefault="002A14C5" w:rsidP="002A14C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девятое заседание пятого созыва</w:t>
      </w:r>
    </w:p>
    <w:p w:rsidR="002A14C5" w:rsidRDefault="002A14C5" w:rsidP="002A14C5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A14C5" w:rsidRDefault="002A14C5" w:rsidP="002A14C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0B5AED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2A14C5" w:rsidRDefault="002A14C5" w:rsidP="002A14C5">
      <w:pPr>
        <w:pStyle w:val="Oaenoaieoiaioa"/>
        <w:ind w:firstLine="0"/>
      </w:pPr>
      <w:r>
        <w:t xml:space="preserve">                                        </w:t>
      </w:r>
    </w:p>
    <w:p w:rsidR="002A14C5" w:rsidRDefault="002A14C5" w:rsidP="002A14C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февраля  2019 года</w:t>
      </w:r>
    </w:p>
    <w:p w:rsidR="002A14C5" w:rsidRDefault="002A14C5" w:rsidP="002A14C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A14C5" w:rsidRDefault="002A14C5" w:rsidP="002A14C5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2A14C5" w:rsidRDefault="002A14C5" w:rsidP="002A14C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Отчет главы Ивантеевского муниципального района </w:t>
      </w:r>
    </w:p>
    <w:p w:rsidR="002A14C5" w:rsidRDefault="002A14C5" w:rsidP="002A14C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«Об итогах социально-экономического развития района </w:t>
      </w:r>
    </w:p>
    <w:p w:rsidR="002A14C5" w:rsidRDefault="002A14C5" w:rsidP="002A14C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за 2018 год и </w:t>
      </w:r>
      <w:proofErr w:type="gramStart"/>
      <w:r>
        <w:rPr>
          <w:b/>
          <w:color w:val="000000"/>
        </w:rPr>
        <w:t>задачах</w:t>
      </w:r>
      <w:proofErr w:type="gramEnd"/>
      <w:r>
        <w:rPr>
          <w:b/>
          <w:color w:val="000000"/>
        </w:rPr>
        <w:t xml:space="preserve"> на 2019 год»</w:t>
      </w:r>
    </w:p>
    <w:p w:rsidR="002A14C5" w:rsidRDefault="002A14C5" w:rsidP="002A14C5">
      <w:pPr>
        <w:ind w:right="-427" w:firstLine="709"/>
        <w:jc w:val="both"/>
        <w:rPr>
          <w:color w:val="000000"/>
          <w:sz w:val="28"/>
          <w:szCs w:val="28"/>
        </w:rPr>
      </w:pPr>
    </w:p>
    <w:p w:rsidR="002A14C5" w:rsidRDefault="002A14C5" w:rsidP="002A14C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статей 19 и 22 Устава Ивантеевского муниципального района Саратовской области, Ивантеевское районное Собрание </w:t>
      </w:r>
      <w:r>
        <w:rPr>
          <w:b/>
          <w:color w:val="000000"/>
          <w:sz w:val="28"/>
          <w:szCs w:val="28"/>
        </w:rPr>
        <w:t>РЕШИЛО:</w:t>
      </w:r>
    </w:p>
    <w:p w:rsidR="002A14C5" w:rsidRDefault="002A14C5" w:rsidP="002A14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Принять к сведению отчет главы Ивантеевского муниципального района «Об итогах социально-экономического развития района за 2018 год и задачах на 2019 год» согласно приложению №1</w:t>
      </w:r>
      <w:r>
        <w:rPr>
          <w:sz w:val="28"/>
          <w:szCs w:val="28"/>
        </w:rPr>
        <w:t>.</w:t>
      </w:r>
    </w:p>
    <w:p w:rsidR="002A14C5" w:rsidRDefault="002A14C5" w:rsidP="002A14C5">
      <w:pPr>
        <w:pStyle w:val="a4"/>
        <w:ind w:right="-87"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2. </w:t>
      </w: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решения возложить на главу Ивантеевского муниципального района В.В. Басова.</w:t>
      </w:r>
    </w:p>
    <w:p w:rsidR="002A14C5" w:rsidRDefault="002A14C5" w:rsidP="002A14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разместить </w:t>
      </w:r>
      <w:r>
        <w:rPr>
          <w:bCs/>
          <w:color w:val="000000"/>
          <w:sz w:val="28"/>
          <w:szCs w:val="28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color w:val="000000"/>
          <w:sz w:val="28"/>
          <w:szCs w:val="28"/>
        </w:rPr>
        <w:t>.</w:t>
      </w:r>
    </w:p>
    <w:p w:rsidR="002A14C5" w:rsidRDefault="002A14C5" w:rsidP="002A14C5">
      <w:pPr>
        <w:pStyle w:val="a4"/>
        <w:ind w:right="-87"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4. Решение вступает в силу после его обнародования.</w:t>
      </w:r>
    </w:p>
    <w:p w:rsidR="002A14C5" w:rsidRDefault="002A14C5" w:rsidP="002A14C5">
      <w:pPr>
        <w:rPr>
          <w:b/>
          <w:sz w:val="28"/>
          <w:szCs w:val="28"/>
        </w:rPr>
      </w:pPr>
    </w:p>
    <w:p w:rsidR="002A14C5" w:rsidRDefault="002A14C5" w:rsidP="002A14C5">
      <w:pPr>
        <w:rPr>
          <w:b/>
          <w:szCs w:val="28"/>
        </w:rPr>
      </w:pPr>
    </w:p>
    <w:p w:rsidR="002A14C5" w:rsidRDefault="002A14C5" w:rsidP="002A14C5">
      <w:pPr>
        <w:rPr>
          <w:b/>
          <w:szCs w:val="28"/>
        </w:rPr>
      </w:pPr>
    </w:p>
    <w:p w:rsidR="002A14C5" w:rsidRDefault="002A14C5" w:rsidP="002A1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2A14C5" w:rsidRDefault="002A14C5" w:rsidP="002A1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</w:p>
    <w:p w:rsidR="002A14C5" w:rsidRDefault="002A14C5" w:rsidP="002A14C5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2A14C5" w:rsidRDefault="002A14C5" w:rsidP="002A14C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районного Собрания </w:t>
      </w:r>
    </w:p>
    <w:p w:rsidR="002A14C5" w:rsidRDefault="002A14C5" w:rsidP="002A14C5">
      <w:pPr>
        <w:jc w:val="right"/>
        <w:rPr>
          <w:color w:val="000000" w:themeColor="text1"/>
        </w:rPr>
      </w:pPr>
      <w:r>
        <w:rPr>
          <w:color w:val="000000" w:themeColor="text1"/>
        </w:rPr>
        <w:t>от 27.02.2019 г. №</w:t>
      </w:r>
      <w:r w:rsidR="000B5AED">
        <w:rPr>
          <w:color w:val="000000" w:themeColor="text1"/>
        </w:rPr>
        <w:t>14</w:t>
      </w:r>
      <w:bookmarkStart w:id="0" w:name="_GoBack"/>
      <w:bookmarkEnd w:id="0"/>
    </w:p>
    <w:p w:rsidR="002A14C5" w:rsidRDefault="002A14C5" w:rsidP="002A14C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«Отчет главы Ивантеевского муниципального района </w:t>
      </w:r>
    </w:p>
    <w:p w:rsidR="002A14C5" w:rsidRDefault="002A14C5" w:rsidP="002A14C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«Об итогах социально-экономического развития района </w:t>
      </w:r>
    </w:p>
    <w:p w:rsidR="002A14C5" w:rsidRDefault="002A14C5" w:rsidP="002A14C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за 2018 год и </w:t>
      </w:r>
      <w:proofErr w:type="gramStart"/>
      <w:r>
        <w:rPr>
          <w:color w:val="000000" w:themeColor="text1"/>
        </w:rPr>
        <w:t>задачах</w:t>
      </w:r>
      <w:proofErr w:type="gramEnd"/>
      <w:r>
        <w:rPr>
          <w:color w:val="000000" w:themeColor="text1"/>
        </w:rPr>
        <w:t xml:space="preserve"> на 2019 год»»</w:t>
      </w:r>
    </w:p>
    <w:p w:rsidR="002A14C5" w:rsidRDefault="002A14C5" w:rsidP="002A14C5">
      <w:pPr>
        <w:jc w:val="right"/>
        <w:rPr>
          <w:color w:val="000000" w:themeColor="text1"/>
          <w:sz w:val="28"/>
          <w:szCs w:val="28"/>
        </w:rPr>
      </w:pP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Стратегической целью социально-экономического развития  Ивантеевского муниципального района является повышение уровня благосостояния населения.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решения данных задач  и  развития районов Правительством области во взаимодействии с администрациями муниципальных районов разработан проект Комплексной программы развития отдаленных районов Саратовской области на 2019-2021 годы.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данной программы будет решаться ряд задач: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проблемы кадрового дефицита;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сохранение населения и улучшение качества жизни;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повышение инвестиционной привлекательности и деловой активности;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развитие агропромышленного сектора.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Ивантеевский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программы планируется направить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 млрд.783,9 млн.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из них на развитие социальной и инженерной  инфраструктуры, а также укрепление материально-технической базы бюджетных организаций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1 млрд.168,2 млн.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социальную поддержку 195,9 млн. руб. и развитие кадрового потенциала 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6,2 млн.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, инвестиционную деятельность 413,6 млн. руб. на 2019-2021 гг., а всего финансирование инвестиционных проектов 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учетом прошлых лет составило 671,3 млн. руб.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Ивантеевский район является  одним из самых удаленных от областного центра - 270 километров.  Общая площадь земель в административных границах района составляет 204,8  тыс. га. В состав района входит 9 муниципальных образований и 25 населенных пунктов.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Численность населения района составляет 13724 человек, из них: трудоспособного населения -</w:t>
      </w:r>
      <w:r>
        <w:rPr>
          <w:rFonts w:ascii="Times New Roman" w:hAnsi="Times New Roman"/>
          <w:color w:val="000000" w:themeColor="text1"/>
          <w:sz w:val="28"/>
          <w:szCs w:val="28"/>
        </w:rPr>
        <w:t>7336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детей до 17 лет - 2787; пенсионеров -4475 человек.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последние 5 лет численность населения снизилась на 6,8%, что значительно превышает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уровень (минус 1,6%). Смертность населения составляет 13,6 на 1000 чел.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показатель 13,6).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Основной составляющей денежных доходов является заработная плата. За январь-ноябрь 2018 года среднемесячная номинальная заработная плата по полному кругу организаций  Ивантеевского муниципального района составила 19 111,9 руб. и увеличилась по сравнению с аналогичным периодом 2017 года на 114%.  Среднесписочная численность работающих за 11 месяцев 2018 года составила 3253 чел., что составляет 99,3 % к аналогичному периоду 2017 года (3270). В Ивантеевском районе уровень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регистрируемой безработицы один из самых низких по области - 0,4%, что на 0,2 % ниже к аналогичному периоду 2017 году(0,6%).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Реализация сельскохозяйственного потенциала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района 9 сельскохозяйственных предприятий и 41 крестьянско-фермерское хозяйство.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 2018 год </w:t>
      </w:r>
      <w:proofErr w:type="gramStart"/>
      <w:r>
        <w:rPr>
          <w:color w:val="000000" w:themeColor="text1"/>
          <w:sz w:val="28"/>
          <w:szCs w:val="28"/>
        </w:rPr>
        <w:t>приобретены</w:t>
      </w:r>
      <w:proofErr w:type="gramEnd"/>
      <w:r>
        <w:rPr>
          <w:color w:val="000000" w:themeColor="text1"/>
          <w:sz w:val="28"/>
          <w:szCs w:val="28"/>
        </w:rPr>
        <w:t xml:space="preserve">  5 ед. автомобилей,  13 ед. тракторов,  4 ед. посевного комплекса, 12 ед. комбайнов. Обновлен сельскохозяйственный инвентарь – приобретены: </w:t>
      </w:r>
      <w:proofErr w:type="spellStart"/>
      <w:r>
        <w:rPr>
          <w:color w:val="000000" w:themeColor="text1"/>
          <w:sz w:val="28"/>
          <w:szCs w:val="28"/>
        </w:rPr>
        <w:t>дискаторы</w:t>
      </w:r>
      <w:proofErr w:type="spellEnd"/>
      <w:r>
        <w:rPr>
          <w:color w:val="000000" w:themeColor="text1"/>
          <w:sz w:val="28"/>
          <w:szCs w:val="28"/>
        </w:rPr>
        <w:t xml:space="preserve">, сеялки, культиваторы, опрыскиватели, плуги, жатки. 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2018 год сумма инвестиций – 437,8 млн. руб. или 136% к аналогичному периоду прошлого года (321,0 млн. руб.) </w:t>
      </w:r>
    </w:p>
    <w:p w:rsidR="002A14C5" w:rsidRDefault="002A14C5" w:rsidP="002A14C5">
      <w:pPr>
        <w:shd w:val="clear" w:color="auto" w:fill="FFFFFF" w:themeFill="background1"/>
        <w:kinsoku w:val="0"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bCs/>
          <w:iCs/>
          <w:color w:val="000000" w:themeColor="text1"/>
          <w:sz w:val="28"/>
          <w:szCs w:val="28"/>
        </w:rPr>
        <w:t>Животноводство района представлено поголовьем КРС – 8614 голов, 3241  голов свиней, 16169 голов  овец. За 2018 год произведено: 10198 тонн молока, 2099 тонн мяса.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Правительством РФ оказывается поддержка району: дотации и гранты составили 39,6 млн. руб., в том числе из федерального бюджета - 8,1 млн. руб., из областного - 31,5  млн. руб</w:t>
      </w:r>
      <w:proofErr w:type="gramStart"/>
      <w:r>
        <w:rPr>
          <w:bCs/>
          <w:iCs/>
          <w:color w:val="000000" w:themeColor="text1"/>
          <w:sz w:val="28"/>
          <w:szCs w:val="28"/>
        </w:rPr>
        <w:t xml:space="preserve">.. </w:t>
      </w:r>
      <w:proofErr w:type="gramEnd"/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Основные направления развития сельскохозяйственного производства: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ar-SA"/>
        </w:rPr>
        <w:t>- увеличение поголовья КРС специализированных мясных пород казахской белоголовой породы к 2022 году до 3500 голов (сейчас 2 534 голов), 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ar-SA"/>
        </w:rPr>
        <w:t>- увеличение поголовья КРС молочного направления до 7000 голов (сейчас 6080 голов), 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ar-SA"/>
        </w:rPr>
        <w:t xml:space="preserve"> - реконструкция и модернизация животноводческих помещений на 1100 голов овец,500 голов КРС мясного направления, 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>
        <w:rPr>
          <w:color w:val="000000" w:themeColor="text1"/>
          <w:sz w:val="28"/>
          <w:szCs w:val="28"/>
          <w:lang w:eastAsia="ar-SA"/>
        </w:rPr>
        <w:t xml:space="preserve">привлечение инвесторов на свободную инвестиционную площадку бывшего предприятия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ООО «Мукомол»,  площадь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территории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которой будет составлять 3,4 га, для строительства комплекса предназначенного для приемки, очистки, сушки и временного хранения зерна и отгрузки его в транспортные средства и хранилища, с производственной мощностью от 60 т/час, с учетом работы сушилки и 80 т/час для приемки, очистки и отправки в транспортные средства без использования сушильной установки. Общий объем временного хранилища зерна составляет 6000 тонн, а среднесуточный объем приемки и отправки зерна транспортом с учетом технологических остановок для обслуживания оборудования может составлять порядка 1200 тонн.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Здравоохранение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 году поступила новая машина скорой помощи.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2019-2021 годах планируется обновление автопарка скорой медицинской помощи – 2 автомашины. В рамках регионального проекта «Развитие детского здравоохранения, включая создание современной инфраструктуры оказания медицинской помощи детям» планируется приобретение аппаратов УЗИ в 2020 году, рентгенографического аппарата в 2020 году, а также автоклава горизонтального полуавтоматического и биохимического автоматического анализатора (на сумму 912,9 тыс. руб.).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итогам реализации мероприятий в 2021 году ожидается достижение целевых ориентиров: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снижение показателей общей смертности населения в Ивантеевском районе с 13,6% до 13,1%;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обеспечение охвата диспансерными осмотрами 55% населения;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улучшение показателей здоровья.</w:t>
      </w:r>
    </w:p>
    <w:p w:rsidR="002A14C5" w:rsidRDefault="002A14C5" w:rsidP="002A14C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 xml:space="preserve">В 2018 году выполнены работы по текущему ремонту помещений фельдшерско-акушерских пунктов (изготовление и установка оконных блоков) п. Знаменский, с. Ивановка, п. Мирный, с. </w:t>
      </w:r>
      <w:proofErr w:type="spellStart"/>
      <w:r>
        <w:rPr>
          <w:color w:val="000000" w:themeColor="text1"/>
          <w:sz w:val="28"/>
          <w:szCs w:val="28"/>
        </w:rPr>
        <w:t>Арбузовка</w:t>
      </w:r>
      <w:proofErr w:type="spellEnd"/>
      <w:r>
        <w:rPr>
          <w:color w:val="000000" w:themeColor="text1"/>
          <w:sz w:val="28"/>
          <w:szCs w:val="28"/>
        </w:rPr>
        <w:t xml:space="preserve">,                             с. </w:t>
      </w:r>
      <w:proofErr w:type="spellStart"/>
      <w:r>
        <w:rPr>
          <w:color w:val="000000" w:themeColor="text1"/>
          <w:sz w:val="28"/>
          <w:szCs w:val="28"/>
        </w:rPr>
        <w:t>Бартеневка</w:t>
      </w:r>
      <w:proofErr w:type="spellEnd"/>
      <w:r>
        <w:rPr>
          <w:color w:val="000000" w:themeColor="text1"/>
          <w:sz w:val="28"/>
          <w:szCs w:val="28"/>
        </w:rPr>
        <w:t xml:space="preserve">, с. </w:t>
      </w:r>
      <w:proofErr w:type="spellStart"/>
      <w:r>
        <w:rPr>
          <w:color w:val="000000" w:themeColor="text1"/>
          <w:sz w:val="28"/>
          <w:szCs w:val="28"/>
        </w:rPr>
        <w:t>Раевка</w:t>
      </w:r>
      <w:proofErr w:type="spellEnd"/>
      <w:r>
        <w:rPr>
          <w:color w:val="000000" w:themeColor="text1"/>
          <w:sz w:val="28"/>
          <w:szCs w:val="28"/>
        </w:rPr>
        <w:t>, с. Канаевка на общую сумму 1 млн. рублей.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Идёт ремонт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ФАПа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Сёстры и на 2019-2020 г запланирован ремонт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ФАПов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 с.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Яблоновый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Гай и с. Горелый Гай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Образование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Ивантеевском муниципальном районе  13 общеобразовательных учреждений (1543 учащихся), 6 учреждений дошкольного образования (748 детей), 2 учреждения дополнительного образования (467 воспитанников).</w:t>
      </w:r>
    </w:p>
    <w:p w:rsidR="002A14C5" w:rsidRDefault="002A14C5" w:rsidP="002A14C5">
      <w:pPr>
        <w:shd w:val="clear" w:color="auto" w:fill="FFFFFF" w:themeFill="background1"/>
        <w:tabs>
          <w:tab w:val="left" w:pos="2856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Решена проблема дефицита мест в дошкольных учреждениях,  в 2013-2014 годах   введено 182 новых места. Охват дополнительным образованием - 72 %.  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Особое внимание уделено укреплению безопасных условий в образовательных учреждениях. </w:t>
      </w:r>
      <w:proofErr w:type="gramStart"/>
      <w:r>
        <w:rPr>
          <w:bCs/>
          <w:color w:val="000000" w:themeColor="text1"/>
          <w:sz w:val="28"/>
          <w:szCs w:val="28"/>
        </w:rPr>
        <w:t xml:space="preserve">В 2017-2018 гг. потрачено: </w:t>
      </w:r>
      <w:r>
        <w:rPr>
          <w:bCs/>
          <w:iCs/>
          <w:color w:val="000000" w:themeColor="text1"/>
          <w:sz w:val="28"/>
          <w:szCs w:val="28"/>
        </w:rPr>
        <w:t>на соответствие противопожарным нормам - 829 тыс. руб.; на ремонт кровли пяти учреждений – 1,2 млн. руб.; на установку   автономных котельных в 4 учреждениях – 11,1 млн. руб. в 2017 г. и в Доме детского творчества - 3, 5 млн. руб. в 2018 г.</w:t>
      </w:r>
      <w:proofErr w:type="gramEnd"/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проблемы социальной инфраструктуры - физический износ зданий учреждений образования и неразвитость условий для занятий физкультурой и спортом.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50% зданий школ требуют капитального ремонта. В наиболее ветхом состоянии находится здание   Яблоново-Гайской средней школы. Подана заявка на строительство новой школы.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80% школ не имеют современных открытых площадок для занятий физкультурой и спортом, в  30% школ – приспособленные спортивные залы, не отвечающие требованиям. Село Ивантеевка может гордиться  спортивными достижениями, но   остро ощущается  нехватка площадей для занятий спортом в зимнее время. Проблема решается.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проекту «Создание в общеобразовательных учреждениях, расположенных в сельской местности, условий для занятия физической культурой и спортом» в 2016 году построена  спортивная площадка с искусственным покрытием (1,1 млн. руб.),  2017 году оборудована универсальная хоккейная коробка на стадионе ЦДО (1,2 млн. руб.).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2019 году планируется построить спортивный комплекс в   гимназии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Ивантеевка</w:t>
      </w:r>
      <w:proofErr w:type="gramEnd"/>
      <w:r>
        <w:rPr>
          <w:color w:val="000000" w:themeColor="text1"/>
          <w:sz w:val="28"/>
          <w:szCs w:val="28"/>
        </w:rPr>
        <w:t xml:space="preserve"> по инициативе В.В. Володина (на общую сумму 13,3 млн. руб.), что позволит обеспечить занятия спортом на самом современном </w:t>
      </w:r>
      <w:r>
        <w:rPr>
          <w:color w:val="000000" w:themeColor="text1"/>
          <w:sz w:val="28"/>
          <w:szCs w:val="28"/>
        </w:rPr>
        <w:lastRenderedPageBreak/>
        <w:t>уровне и выполнять нормативы ГТО не только школьникам, но всем местным жителям.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планируется ремонт спортивного зала в школе с. </w:t>
      </w:r>
      <w:proofErr w:type="spellStart"/>
      <w:r>
        <w:rPr>
          <w:color w:val="000000" w:themeColor="text1"/>
          <w:sz w:val="28"/>
          <w:szCs w:val="28"/>
        </w:rPr>
        <w:t>Бартеневка</w:t>
      </w:r>
      <w:proofErr w:type="spellEnd"/>
      <w:r>
        <w:rPr>
          <w:color w:val="000000" w:themeColor="text1"/>
          <w:sz w:val="28"/>
          <w:szCs w:val="28"/>
        </w:rPr>
        <w:t xml:space="preserve"> на сумму около двух млн. руб. (1960,80 тыс. руб.).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данных мероприятий позволит повысить охват детей дополнительным образованием, спортивными мероприятиями, достичь более весомых результатов в физкультуре и спорте.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Культура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сфере культуры функционируют 2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казенных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и 3 – бюджетных. На территории района разработана и реализуется муниципальная программа «Развитие культуры в Ивантеевском муниципальном районе на 2017-2020 годы», в которой отражены цели и задачи отрасли.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Одно из важнейших направлений культурной политики района - это поддержка и развитие народного творчества и культурно – досуговой деятельности.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Поставленные цели и задачи деятельности учреждений культуры направлены на  создание  условий  для  сохранения  и развития  культуры Ивантеевского района, обеспечение единого культурного пространства, совершенствование системы информационно – библиотечного обслуживания, сохранение и преумножение культурного наследия района, предоставление дополнительного образования в сфере культуры и искусства.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 района осуществляют деятельность 16 учреждений клубной системы, Дом кино, 15 библиотек, Детская школа искусств  с 3 филиалами.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Первым и важнейшим звеном в культуре является детская школа искусств (далее - ДШИ). Дополнительное образование детей в сфере культуры в нашем районе востребовано. Деятельность школы направлена не столько на развитие профессиональных навыков учащихся, сколько на становление положительных жизненных установок, нравственного и духовного воспитания детей.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сфере  культуры в трехлетней перспективе запланировано проведение ремонта по федеральному проекту «Культура малой Родины» Партии «ЕДИНАЯ РОССИЯ»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Канаевском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Доме культуры (2019 г. – 2,3 млн. руб.). Участие в проекте Федерального фонда социально-экономической поддержки отечественной кинематографии (Фонд кино) (2019 г.  – 5 млн. руб.)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Детской школе искусств, будет приобретено специализированное оборудование и музыкальные инструменты (2019 г. – 600 тыс. руб.).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программе развития отдаленных районов планируется создание модельной библиотеки в 2019 г.  Предусмотрено подключение филиала библиотеки в п. Восточный к сети интернет.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Инженерная и транспортная инфраструктура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районе, как и в целом по области, имеются инфраструктурные проблемы, в части  состояния автомобильных дорог, обеспечивающих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транспортную доступность сельского населения. В настоящее время доля  дорог, не отвечающих нормативным требованиям, составляет – 86% (395 км  из 460 км дорог регионального и местного значения). 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Ивантеевском муниципальном районе находится 469,3 км, из них: 159,5 км дороги регионального значения, 309,8 км местного значения. Не отвечают нормативным требованиям 322,4 км (68,7% общей дорожной сети), в том числе: 100% региональных дорог и 52,6% местных дорог. В настоящее время 233 км дорог требуют капитального ремонта, 77 км дорог требуют текущего ремонта, строительства 28,5 км дорог «</w:t>
      </w:r>
      <w:proofErr w:type="spellStart"/>
      <w:r>
        <w:rPr>
          <w:color w:val="000000" w:themeColor="text1"/>
          <w:sz w:val="28"/>
          <w:szCs w:val="28"/>
        </w:rPr>
        <w:t>Яблоновый</w:t>
      </w:r>
      <w:proofErr w:type="spellEnd"/>
      <w:r>
        <w:rPr>
          <w:color w:val="000000" w:themeColor="text1"/>
          <w:sz w:val="28"/>
          <w:szCs w:val="28"/>
        </w:rPr>
        <w:t xml:space="preserve"> Гай - Восточный», «Горелый Гай – </w:t>
      </w:r>
      <w:proofErr w:type="spellStart"/>
      <w:r>
        <w:rPr>
          <w:color w:val="000000" w:themeColor="text1"/>
          <w:sz w:val="28"/>
          <w:szCs w:val="28"/>
        </w:rPr>
        <w:t>Клевенка</w:t>
      </w:r>
      <w:proofErr w:type="spellEnd"/>
      <w:r>
        <w:rPr>
          <w:color w:val="000000" w:themeColor="text1"/>
          <w:sz w:val="28"/>
          <w:szCs w:val="28"/>
        </w:rPr>
        <w:t xml:space="preserve">», «Мирный – </w:t>
      </w:r>
      <w:proofErr w:type="spellStart"/>
      <w:r>
        <w:rPr>
          <w:color w:val="000000" w:themeColor="text1"/>
          <w:sz w:val="28"/>
          <w:szCs w:val="28"/>
        </w:rPr>
        <w:t>Дороговиновка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Национального проекта «Безопасные и качественные автомобильные дороги» в Ивантеевском районе планируется отремонтировать 28,1 км:  на участке  автодороги  «Самара-Пугачев-Энгельс-Волгоград»  от границы с Самарской областью протяженностью 10,3 км в 2019 г. 5 км,  в 2020 году и 12,8 км в 2021 году.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данные работы будет направлено 852,6 млн. рублей. В 2019 году 218,6 млн. рублей, 2020 году 177,8 млн. руб. и в 2021 году 456,2 млн. рублей. Это позволит снизить в районе долю региональных автомобильных дорог, не отвечающим нормативным  требованиям, -  на 18%.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проекте областного бюджета на 2019 год Ивантеевскому району запланировано выделение субсидии на капитальный ремонт, ремонт и содержание автодорог общего пользования местного значения за счет областного дорожного фонда 5,2 млн. рублей. Кроме того, по поручению Губернатора области Валерия Васильевича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Радаева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предусмотрено выделение дополнительных трансфертов в объеме  5 млн. рублей на ремонт дорог местного значения в районе.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Комфортная среда 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проекта по формированию комфортной городской среды  планируется в Ивантеевском районе в 2019 году провести обустройство центральной площади.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проектов развития муниципальных образований, основанных на местных инициативах граждан госпрограммы «Устойчивое развитие сельских территорий Саратовской области» в рамках подпрограммы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поддержка местных инициатив граждан», в 2019 году планируется благоустроить территорию парка «Сказка» с. Ивантеевка, а в 2020 году  планируется благоустроить территорию парка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 с. Ивантеевка. В связи с этим, администрации района необходимо провести масштабную работу по участию в подготовке необходимой документации и привлечению населения области в участии реализации проектов.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2018 году в рамках проекта «Инициативного бюджетирования» основанного на местных инициативах граждан были реализованы 2 проекта на сумму 1,9 млн. руб.: 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«Содержание мест захоронения                       с. Ивантеевка» стоимостью 1,2 млн. руб. и проект «Содержание мест отдыха - парк с. Чернава»  -  678 тыс. руб. Таким образом, сегодня мы стараемся совместными усилиями создавать условия проживания сельчан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>комфортными, но для успешного достижения этой цели</w:t>
      </w:r>
      <w:proofErr w:type="gram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необходимо и решение кадровых проблем.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Кадры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районе наиболее востребованы 7 медицинских работников, в том числе  4 врача и 3 средних медработника,  а также 7 учителей  и 3 работника учреждений культуры.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На пути решения кадровых проблем проводится </w:t>
      </w:r>
      <w:proofErr w:type="spellStart"/>
      <w:r>
        <w:rPr>
          <w:bCs/>
          <w:color w:val="000000" w:themeColor="text1"/>
          <w:sz w:val="28"/>
          <w:szCs w:val="28"/>
        </w:rPr>
        <w:t>профориентационная</w:t>
      </w:r>
      <w:proofErr w:type="spellEnd"/>
      <w:r>
        <w:rPr>
          <w:bCs/>
          <w:color w:val="000000" w:themeColor="text1"/>
          <w:sz w:val="28"/>
          <w:szCs w:val="28"/>
        </w:rPr>
        <w:t xml:space="preserve"> работа, а также посещение встреч в медицинских вузах области с участием представителей администрации района с целью привлечения молодых специалистов в село.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рамках подпрограммы «Кадровое обеспечение отдаленных районов» запланирован комплекс мер, включающий расширение практики целевого обучения, </w:t>
      </w:r>
      <w:proofErr w:type="spellStart"/>
      <w:r>
        <w:rPr>
          <w:bCs/>
          <w:color w:val="000000" w:themeColor="text1"/>
          <w:sz w:val="28"/>
          <w:szCs w:val="28"/>
        </w:rPr>
        <w:t>профориентационную</w:t>
      </w:r>
      <w:proofErr w:type="spellEnd"/>
      <w:r>
        <w:rPr>
          <w:bCs/>
          <w:color w:val="000000" w:themeColor="text1"/>
          <w:sz w:val="28"/>
          <w:szCs w:val="28"/>
        </w:rPr>
        <w:t xml:space="preserve"> работу, предоставление единовременных выплат и мер по обеспечению молодых специалистов жильем. 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2019 году планируется выдача целевых направлений на </w:t>
      </w:r>
      <w:proofErr w:type="gramStart"/>
      <w:r>
        <w:rPr>
          <w:bCs/>
          <w:color w:val="000000" w:themeColor="text1"/>
          <w:sz w:val="28"/>
          <w:szCs w:val="28"/>
        </w:rPr>
        <w:t>обучение по программам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специалитета</w:t>
      </w:r>
      <w:proofErr w:type="spellEnd"/>
      <w:r>
        <w:rPr>
          <w:bCs/>
          <w:color w:val="000000" w:themeColor="text1"/>
          <w:sz w:val="28"/>
          <w:szCs w:val="28"/>
        </w:rPr>
        <w:t xml:space="preserve"> в Саратовский государственный медицинский университет имени В.И. Разумовского в количестве 4 мест, согласно поданным ходатайствам.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школах района имеются вакансии 7-ми педагогических должностей  учителей-предметников:  (английский язык - 4; математика - 1; физика - 1;  химия  - 1). Решение данной проблемы видим, прежде всего, в работе по профориентации учащихся, взаимодействию с выпускниками наших школ, являющимися студентами педагогических ВУЗов и колледжей. В настоящее время в  СГУ обучается 16 выпускников школ района.  В 2019 году заканчивают этот  им. Чернышевского 4 выпускника, 1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выпускник уже дал согласие и  будет трудоустроен  учителем химии в 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eastAsia="en-US"/>
        </w:rPr>
        <w:t>Ивантеевскую</w:t>
      </w:r>
      <w:proofErr w:type="spellEnd"/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СОШ. В СГУ направлена заявка на целевое направление для выпускницы гимназии  по специальности  «Психология образования». 12 человек (4 - заканчивают в 2019 году)  обучается по специальности «Начальное образование» в 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педколледжах</w:t>
      </w:r>
      <w:proofErr w:type="spellEnd"/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г. Саратова и Вольска, с ними проводится работа по их дальнейшей специализации и трудоустройству в образовательные учреждения района.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Ведём поиск специалистов через различные сайты. Некоторые педагоги выражают желание приехать к нам на работу из других областей.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Главное условие - предоставление жилья. Пока мы им можем обеспечить только съёмное жильё с компенсацией оплаты. 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Заключены договора  о сотрудничестве с тремя саратовскими ВУЗами (СГУ, СГМУ, СГАУ).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Для выстраивания целостной системы </w:t>
      </w:r>
      <w:proofErr w:type="spellStart"/>
      <w:r>
        <w:rPr>
          <w:rFonts w:eastAsia="Calibri"/>
          <w:bCs/>
          <w:color w:val="000000" w:themeColor="text1"/>
          <w:sz w:val="28"/>
          <w:szCs w:val="28"/>
        </w:rPr>
        <w:t>профориентационной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 xml:space="preserve"> работы  в районе создан профессионально-образовательный кластер, который объединяет дошкольное, общее, профессиональное образование и работодателей. Ивантеевский политехнический лицей стал базовой площадкой работы данного кластера, в рамках которого основными формами деятельности стали: возрождение системы наставничества и профессиональных проб, дни без турникета, стажировка, социально-</w:t>
      </w:r>
      <w:r>
        <w:rPr>
          <w:rFonts w:eastAsia="Calibri"/>
          <w:bCs/>
          <w:color w:val="000000" w:themeColor="text1"/>
          <w:sz w:val="28"/>
          <w:szCs w:val="28"/>
        </w:rPr>
        <w:lastRenderedPageBreak/>
        <w:t>культурные совместные мероприятия, организация дополнительного образования дошкольников и учащихся школ на базе лицея через социальное партнёрство.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Ивантеевский политехнический  лицей является нашей кузницей сельскохозяйственных кадров, с перспективой их дальнейшего трудоустройства в сельхозпредприятия района.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 Приоритетные направления модернизации и технологического развития экономики, стандарты образования  ставят  задачу соответствия обучения в лицее современным требованиям. Но изношенность материально-технического обеспечения лицея, отсутствие современной техники и моделей для качественного производственного  обучения являются одной из главных проблем учебно-образовательного процесса.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государственной программы «Повышение энергетической эффективности и энергосбережение в Саратовской области на 2014-2017 годы до 2020 года» в период с 2015 по 2018 годы проведены мероприятия по энергосбережению.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рамках государственной программы в 2017-2018 году проведены мероприятия по теплоснабжению на сумму 22 млн. рублей на объектах </w:t>
      </w:r>
      <w:proofErr w:type="spellStart"/>
      <w:r>
        <w:rPr>
          <w:color w:val="000000" w:themeColor="text1"/>
          <w:sz w:val="28"/>
          <w:szCs w:val="28"/>
        </w:rPr>
        <w:t>соцсферы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государственной программы в 2019 году планируется проведение мероприятий по энергосбережению на объектах </w:t>
      </w:r>
      <w:proofErr w:type="spellStart"/>
      <w:r>
        <w:rPr>
          <w:color w:val="000000" w:themeColor="text1"/>
          <w:sz w:val="28"/>
          <w:szCs w:val="28"/>
        </w:rPr>
        <w:t>соцсферы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селе </w:t>
      </w:r>
      <w:proofErr w:type="spellStart"/>
      <w:r>
        <w:rPr>
          <w:color w:val="000000" w:themeColor="text1"/>
          <w:sz w:val="28"/>
          <w:szCs w:val="28"/>
        </w:rPr>
        <w:t>Бартеневка</w:t>
      </w:r>
      <w:proofErr w:type="spellEnd"/>
      <w:r>
        <w:rPr>
          <w:color w:val="000000" w:themeColor="text1"/>
          <w:sz w:val="28"/>
          <w:szCs w:val="28"/>
        </w:rPr>
        <w:t xml:space="preserve"> - ликвидация старой блочной котельной и перевод на индивидуальный газовый источник отопления (школа, д/сад и СДК), а также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Ивантеевка здание Гимназии.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 этих зданиях планируется замена внутренней системы отопления и замена старых окон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пластиковые.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2020 году планируется проведение мероприятий по энергосбережению на объектах </w:t>
      </w:r>
      <w:proofErr w:type="spellStart"/>
      <w:r>
        <w:rPr>
          <w:color w:val="000000" w:themeColor="text1"/>
          <w:sz w:val="28"/>
          <w:szCs w:val="28"/>
        </w:rPr>
        <w:t>соцсферы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селе Канаевка ликвидация старой блочной котельной и перевод на индивидуальный газовый источник отопления (школа, д/сад и СДК).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 году планируется провести работу по модернизации уличного освещения в населенных пунктах района – около 150 уличных светильников освещения на светодиодные источники света.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Реконструкция в 2019 году распределительных электрических сетей планируется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Раевка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Арбузовка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в п.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Мирный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 в селе Ивантеевка.</w:t>
      </w:r>
    </w:p>
    <w:p w:rsidR="002A14C5" w:rsidRDefault="002A14C5" w:rsidP="002A14C5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Телекоммуникационное обеспечение населения Ивантеевского района обеспечено 100% цифровым телерадиовещанием, уровень телефонизации района стационарными телефонами на 100 жителей района составляет 14,3   зона охвата сетями сотовой связи (2G, 3G, 4G) составляет 90,5%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территории района.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 программы планируется решить вопрос  с обеспечением жителей  устойчивой сотовой связью в                          с. Ивановка, с. Чернава,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Щигры, с.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Раевка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bCs/>
          <w:color w:val="000000" w:themeColor="text1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целом </w:t>
      </w:r>
      <w:r>
        <w:rPr>
          <w:rStyle w:val="apple-converted-space"/>
          <w:bCs/>
          <w:color w:val="000000" w:themeColor="text1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лагоприятные возможности развития Ивантеевского муниципального района тесно связаны с экономическим ростом  Саратовской области, с возможностью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совместных </w:t>
      </w:r>
      <w:r>
        <w:rPr>
          <w:color w:val="000000" w:themeColor="text1"/>
          <w:sz w:val="28"/>
          <w:szCs w:val="28"/>
        </w:rPr>
        <w:lastRenderedPageBreak/>
        <w:t xml:space="preserve">инвестиционных мероприятий. </w:t>
      </w:r>
      <w:r>
        <w:rPr>
          <w:color w:val="000000" w:themeColor="text1"/>
          <w:sz w:val="28"/>
          <w:szCs w:val="28"/>
          <w:shd w:val="clear" w:color="auto" w:fill="FFFFFF"/>
        </w:rPr>
        <w:t>Решение вопросов  по направлениям программ развития отдалённых районов: медицина, образование и транспортное сообщение во многом снимет проблемы жителей, которые проживают и в нашем Ивантеевском районе. Это позволит улучшить условия жизни и обеспечить комфортную среду проживания. </w:t>
      </w: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2A14C5" w:rsidRDefault="002A14C5" w:rsidP="002A1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2A14C5" w:rsidRDefault="002A14C5" w:rsidP="002A1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2A14C5" w:rsidRDefault="002A14C5" w:rsidP="002A14C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2A14C5" w:rsidRDefault="002A14C5" w:rsidP="002A14C5">
      <w:pPr>
        <w:jc w:val="both"/>
        <w:rPr>
          <w:b/>
          <w:sz w:val="28"/>
          <w:szCs w:val="28"/>
        </w:rPr>
      </w:pPr>
    </w:p>
    <w:p w:rsidR="0077575C" w:rsidRDefault="0077575C"/>
    <w:sectPr w:rsidR="0077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F6"/>
    <w:rsid w:val="000B5AED"/>
    <w:rsid w:val="002A14C5"/>
    <w:rsid w:val="002E16F6"/>
    <w:rsid w:val="007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4C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A14C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A1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2A14C5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2A14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Oaenoaieoiaioa">
    <w:name w:val="Oaeno aieoiaioa"/>
    <w:basedOn w:val="a"/>
    <w:uiPriority w:val="99"/>
    <w:rsid w:val="002A14C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A14C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4C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A14C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A1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2A14C5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2A14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Oaenoaieoiaioa">
    <w:name w:val="Oaeno aieoiaioa"/>
    <w:basedOn w:val="a"/>
    <w:uiPriority w:val="99"/>
    <w:rsid w:val="002A14C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A14C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2967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2019-02-27T04:01:00Z</dcterms:created>
  <dcterms:modified xsi:type="dcterms:W3CDTF">2019-02-27T09:58:00Z</dcterms:modified>
</cp:coreProperties>
</file>