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FD" w:rsidRPr="00CD4AFD" w:rsidRDefault="00CD4AFD" w:rsidP="00CD4AF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CD4AFD" w:rsidRDefault="00CD4AFD" w:rsidP="00CD4AFD">
      <w:pPr>
        <w:spacing w:before="1332" w:after="0" w:line="300" w:lineRule="exact"/>
        <w:jc w:val="center"/>
        <w:rPr>
          <w:rFonts w:ascii="Courier New" w:hAnsi="Courier New"/>
          <w:spacing w:val="20"/>
        </w:rPr>
      </w:pPr>
      <w:r w:rsidRPr="00A824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11BC17" wp14:editId="1569B6C5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AFD" w:rsidRPr="00A82424" w:rsidRDefault="00CD4AFD" w:rsidP="00CD4AFD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D4AFD" w:rsidRPr="00A82424" w:rsidRDefault="00CD4AFD" w:rsidP="00CD4AFD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</w:t>
      </w:r>
    </w:p>
    <w:p w:rsidR="00CD4AFD" w:rsidRPr="00A82424" w:rsidRDefault="00CD4AFD" w:rsidP="00CD4AFD">
      <w:pPr>
        <w:spacing w:after="0" w:line="252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D4AFD" w:rsidRPr="00A82424" w:rsidRDefault="00CD4AFD" w:rsidP="00CD4AFD">
      <w:pPr>
        <w:tabs>
          <w:tab w:val="left" w:pos="4253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FD" w:rsidRPr="00A82424" w:rsidRDefault="00CD4AFD" w:rsidP="00CD4AFD">
      <w:pPr>
        <w:tabs>
          <w:tab w:val="left" w:pos="4253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4AFD" w:rsidRPr="00A82424" w:rsidRDefault="00CD4AFD" w:rsidP="00CD4AFD">
      <w:pPr>
        <w:tabs>
          <w:tab w:val="left" w:pos="4253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D4AFD" w:rsidRPr="00A82424" w:rsidRDefault="00CD4AFD" w:rsidP="00CD4AFD">
      <w:pPr>
        <w:tabs>
          <w:tab w:val="left" w:pos="4253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24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2424">
        <w:rPr>
          <w:rFonts w:ascii="Times New Roman" w:hAnsi="Times New Roman" w:cs="Times New Roman"/>
          <w:sz w:val="28"/>
          <w:szCs w:val="28"/>
        </w:rPr>
        <w:t>. Ивантеевка</w:t>
      </w:r>
    </w:p>
    <w:p w:rsidR="00CD4AFD" w:rsidRPr="00A82424" w:rsidRDefault="00CD4AFD" w:rsidP="00CD4AFD">
      <w:pPr>
        <w:rPr>
          <w:rFonts w:ascii="Times New Roman" w:hAnsi="Times New Roman" w:cs="Times New Roman"/>
          <w:sz w:val="28"/>
          <w:szCs w:val="28"/>
        </w:rPr>
      </w:pPr>
    </w:p>
    <w:p w:rsidR="00CD4AFD" w:rsidRDefault="00CD4AFD" w:rsidP="00CD4A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2424">
        <w:rPr>
          <w:rFonts w:ascii="Times New Roman" w:hAnsi="Times New Roman" w:cs="Times New Roman"/>
          <w:sz w:val="28"/>
          <w:szCs w:val="28"/>
        </w:rPr>
        <w:t xml:space="preserve">от </w:t>
      </w:r>
      <w:r w:rsidRPr="00A824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D005D">
        <w:rPr>
          <w:rFonts w:ascii="Times New Roman" w:hAnsi="Times New Roman" w:cs="Times New Roman"/>
          <w:sz w:val="28"/>
          <w:szCs w:val="28"/>
          <w:u w:val="single"/>
        </w:rPr>
        <w:t xml:space="preserve">12.03.2018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005D">
        <w:rPr>
          <w:rFonts w:ascii="Times New Roman" w:hAnsi="Times New Roman" w:cs="Times New Roman"/>
          <w:sz w:val="28"/>
          <w:szCs w:val="28"/>
        </w:rPr>
        <w:t xml:space="preserve">  №  </w:t>
      </w:r>
      <w:r w:rsidR="00BD005D">
        <w:rPr>
          <w:rFonts w:ascii="Times New Roman" w:hAnsi="Times New Roman" w:cs="Times New Roman"/>
          <w:sz w:val="28"/>
          <w:szCs w:val="28"/>
          <w:u w:val="single"/>
        </w:rPr>
        <w:t>132</w:t>
      </w:r>
    </w:p>
    <w:p w:rsidR="00CD4AFD" w:rsidRPr="00CD4AFD" w:rsidRDefault="00CD4AFD" w:rsidP="00CD4AF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CD4AFD" w:rsidRPr="00CD4AFD" w:rsidRDefault="00CD4AFD" w:rsidP="00CD4AF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Об утверждении Порядка рассмотрения 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заявлений юридических лиц и индивидуальных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предпринимателей о включении 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(исключении) </w:t>
      </w:r>
      <w:proofErr w:type="gramStart"/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нестационарных</w:t>
      </w:r>
      <w:proofErr w:type="gramEnd"/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торговых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объектов в схему размещения нестационарных </w:t>
      </w:r>
    </w:p>
    <w:p w:rsidR="00CD4AFD" w:rsidRDefault="00E33865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торговых объектов на территории </w:t>
      </w:r>
      <w:r w:rsidR="006A5D8C"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Ивантеевского</w:t>
      </w:r>
    </w:p>
    <w:p w:rsidR="00CD4AFD" w:rsidRDefault="006A5D8C" w:rsidP="00CD4A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="00E33865"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муниципального образования </w:t>
      </w: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Ивантеевского</w:t>
      </w:r>
    </w:p>
    <w:p w:rsidR="002E7B83" w:rsidRDefault="006A5D8C" w:rsidP="002E7B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муниципального района Саратовской области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E7B83" w:rsidRDefault="002E7B83" w:rsidP="002E7B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7B83" w:rsidRDefault="002E7B83" w:rsidP="002E7B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7B83" w:rsidRDefault="002E7B83" w:rsidP="002E7B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3865" w:rsidRPr="00CD4AFD" w:rsidRDefault="00E33865" w:rsidP="00EA10FF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Федеральным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законом от 28 декабря 2009 г. № 381-ФЗ «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Об основах государственного регулирования торговой деят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ельности в Российской Федерации»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, приказом министерства экономического развития Саратовской о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бласти от 18 октября 2016 года № 2424 «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разработки и утверждения схемы размещения н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естационарных торговых объектов»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 упорядочения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размещения нестационарных торговых объектов на территории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Ивантеевского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</w:t>
      </w:r>
      <w:r w:rsid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ного района Саратовской области  </w:t>
      </w:r>
      <w:r w:rsidR="00CD4AFD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CD4AFD" w:rsidRPr="008F38E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2E7B83" w:rsidRDefault="00E33865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торговых объектов на территории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Ивантеевского муниципального образования Ивантеевского муниципального района Саратовской области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</w:t>
      </w:r>
      <w:r w:rsidR="002E7B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№1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F4181B" w:rsidRDefault="00CD4AFD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Ивантеевского муниципального района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7B83" w:rsidRDefault="00E33865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="00F171FB" w:rsidRPr="00486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1FB" w:rsidRPr="004866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71FB">
        <w:rPr>
          <w:rFonts w:ascii="Times New Roman" w:hAnsi="Times New Roman" w:cs="Times New Roman"/>
          <w:sz w:val="28"/>
          <w:szCs w:val="28"/>
        </w:rPr>
        <w:t xml:space="preserve">возложить на первого  заместителя главы администрации Ивантеевского муниципального района Саратовской области </w:t>
      </w:r>
      <w:proofErr w:type="spellStart"/>
      <w:r w:rsidR="00F171FB">
        <w:rPr>
          <w:rFonts w:ascii="Times New Roman" w:hAnsi="Times New Roman" w:cs="Times New Roman"/>
          <w:sz w:val="28"/>
          <w:szCs w:val="28"/>
        </w:rPr>
        <w:t>В.А.Болмосова</w:t>
      </w:r>
      <w:proofErr w:type="spellEnd"/>
      <w:r w:rsidR="00F171FB">
        <w:rPr>
          <w:rFonts w:ascii="Times New Roman" w:hAnsi="Times New Roman" w:cs="Times New Roman"/>
          <w:sz w:val="28"/>
          <w:szCs w:val="28"/>
        </w:rPr>
        <w:t>.</w:t>
      </w:r>
    </w:p>
    <w:p w:rsidR="002E7B83" w:rsidRDefault="002E7B83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3865" w:rsidRDefault="00E33865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4181B" w:rsidRPr="00CD4AFD" w:rsidRDefault="00F4181B" w:rsidP="00F171F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Pr="00A82424" w:rsidRDefault="00F171FB" w:rsidP="00F171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F171FB" w:rsidRPr="00A82424" w:rsidRDefault="00F171FB" w:rsidP="00F17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42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</w:t>
      </w:r>
      <w:r w:rsidR="00BD00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8242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A82424">
        <w:rPr>
          <w:rFonts w:ascii="Times New Roman" w:hAnsi="Times New Roman" w:cs="Times New Roman"/>
          <w:b/>
          <w:sz w:val="28"/>
          <w:szCs w:val="28"/>
        </w:rPr>
        <w:t>В.В.Басов</w:t>
      </w:r>
      <w:proofErr w:type="spellEnd"/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71FB" w:rsidRDefault="00F171FB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7B83" w:rsidRDefault="002E7B83" w:rsidP="002E7B83">
      <w:pPr>
        <w:ind w:firstLine="360"/>
        <w:jc w:val="right"/>
      </w:pPr>
    </w:p>
    <w:p w:rsidR="00F4181B" w:rsidRDefault="00F4181B" w:rsidP="002E7B83">
      <w:pPr>
        <w:ind w:firstLine="360"/>
        <w:jc w:val="right"/>
      </w:pPr>
    </w:p>
    <w:p w:rsidR="002E7B83" w:rsidRPr="002E7B83" w:rsidRDefault="002E7B83" w:rsidP="002E7B83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2E7B83">
        <w:rPr>
          <w:rFonts w:ascii="Times New Roman" w:hAnsi="Times New Roman" w:cs="Times New Roman"/>
        </w:rPr>
        <w:lastRenderedPageBreak/>
        <w:t xml:space="preserve">Приложение №1 </w:t>
      </w:r>
    </w:p>
    <w:p w:rsidR="002E7B83" w:rsidRPr="002E7B83" w:rsidRDefault="002E7B83" w:rsidP="002E7B83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2E7B83">
        <w:rPr>
          <w:rFonts w:ascii="Times New Roman" w:hAnsi="Times New Roman" w:cs="Times New Roman"/>
        </w:rPr>
        <w:t xml:space="preserve">к постановлению администрации </w:t>
      </w:r>
    </w:p>
    <w:p w:rsidR="002E7B83" w:rsidRPr="002E7B83" w:rsidRDefault="002E7B83" w:rsidP="002E7B83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2E7B83">
        <w:rPr>
          <w:rFonts w:ascii="Times New Roman" w:hAnsi="Times New Roman" w:cs="Times New Roman"/>
        </w:rPr>
        <w:t>Ивантеевского муниципального района</w:t>
      </w:r>
    </w:p>
    <w:p w:rsidR="002E7B83" w:rsidRPr="002E7B83" w:rsidRDefault="002E7B83" w:rsidP="002E7B83">
      <w:pPr>
        <w:spacing w:after="0"/>
        <w:ind w:firstLine="360"/>
        <w:jc w:val="right"/>
        <w:rPr>
          <w:rFonts w:ascii="Times New Roman" w:hAnsi="Times New Roman" w:cs="Times New Roman"/>
          <w:u w:val="single"/>
        </w:rPr>
      </w:pPr>
      <w:r w:rsidRPr="002E7B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BD005D">
        <w:rPr>
          <w:rFonts w:ascii="Times New Roman" w:hAnsi="Times New Roman" w:cs="Times New Roman"/>
        </w:rPr>
        <w:t>12.03.2018</w:t>
      </w:r>
      <w:r>
        <w:rPr>
          <w:rFonts w:ascii="Times New Roman" w:hAnsi="Times New Roman" w:cs="Times New Roman"/>
        </w:rPr>
        <w:t xml:space="preserve">  </w:t>
      </w:r>
      <w:r w:rsidRPr="002E7B83">
        <w:rPr>
          <w:rFonts w:ascii="Times New Roman" w:hAnsi="Times New Roman" w:cs="Times New Roman"/>
        </w:rPr>
        <w:t xml:space="preserve"> №</w:t>
      </w:r>
      <w:r w:rsidR="00BD005D">
        <w:rPr>
          <w:rFonts w:ascii="Times New Roman" w:hAnsi="Times New Roman" w:cs="Times New Roman"/>
        </w:rPr>
        <w:t xml:space="preserve">  132</w:t>
      </w:r>
    </w:p>
    <w:p w:rsidR="00F4181B" w:rsidRDefault="00F4181B" w:rsidP="00F171FB">
      <w:pPr>
        <w:spacing w:after="0" w:line="28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E33865" w:rsidRPr="00CD4AFD" w:rsidRDefault="00E33865" w:rsidP="00F171FB">
      <w:pPr>
        <w:spacing w:after="0" w:line="28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Порядок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CD4A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F171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Ивантеевского </w:t>
      </w:r>
      <w:r w:rsidRPr="00CD4A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муниципального образования</w:t>
      </w:r>
      <w:r w:rsidR="00F171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Ивантеевского муниципального района Саратовской области</w:t>
      </w:r>
    </w:p>
    <w:p w:rsidR="00E33865" w:rsidRPr="00CD4AFD" w:rsidRDefault="00E33865" w:rsidP="00CD4AFD">
      <w:pPr>
        <w:spacing w:before="340" w:after="204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F171FB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Ивантеевского муниципального образования Ивантеевского муниципального района Саратовской области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образования Ивантеевского муниципального</w:t>
      </w:r>
      <w:proofErr w:type="gramEnd"/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Саратовской области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Схема).</w:t>
      </w:r>
    </w:p>
    <w:p w:rsidR="00F171FB" w:rsidRDefault="00E33865" w:rsidP="00F171FB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F171FB" w:rsidRDefault="00E33865" w:rsidP="00F171FB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F171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E33865" w:rsidRPr="00CD4AFD" w:rsidRDefault="00E33865" w:rsidP="00F171FB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</w:t>
      </w:r>
      <w:proofErr w:type="gram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Для включения (исключения) сведений о нестационарных торговых объектах в Схему (из Схемы), установленных 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приказом министерства экономического развития Саратовской о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бласти от 18 октября 2016 года №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24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24 «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разработки и утверждения схемы размещения н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естационарных торговых объектов»</w:t>
      </w:r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сведения о нестационарных торговых объектах), юридическое лицо или индивидуальный предприниматель (далее - Заявитель) направляет в  структурное подразделение администрации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Ивантеевского муниципального района Саратовской области –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отдел экономики</w:t>
      </w:r>
      <w:proofErr w:type="gramEnd"/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(</w:t>
      </w:r>
      <w:proofErr w:type="gramStart"/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далее - Отдел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) заявление о включении (исключении) в Схему (из Схемы) нестационарного торгового объекта (далее - заявление)</w:t>
      </w:r>
      <w:proofErr w:type="gramEnd"/>
    </w:p>
    <w:p w:rsidR="00BF7457" w:rsidRDefault="003028BF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Ивантеевского муниципального района Саратовской области расположена по адресу: 413950, Саратовская область, с.Ивантеевка, ул. Советская,14</w:t>
      </w:r>
    </w:p>
    <w:p w:rsidR="00BF7457" w:rsidRDefault="00BF7457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Режим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района Саратовской области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понедельник - пятница - с 0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.00 до 1</w:t>
      </w:r>
      <w:r w:rsidR="003028B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6.00 часов;</w:t>
      </w:r>
    </w:p>
    <w:p w:rsidR="00BF7457" w:rsidRDefault="003028BF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перерыв с 12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.00 до 1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.00 часов.</w:t>
      </w:r>
    </w:p>
    <w:p w:rsidR="00BF7457" w:rsidRDefault="00BF7457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Справочные телефоны</w:t>
      </w:r>
      <w:proofErr w:type="gramStart"/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:</w:t>
      </w:r>
      <w:proofErr w:type="gramEnd"/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8(84579)5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16-48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(факс: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5-16-36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).</w:t>
      </w:r>
    </w:p>
    <w:p w:rsidR="00BF7457" w:rsidRDefault="00BF7457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График 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приема 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явлений: ежедневно с 08:00 до 16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:00 часов.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2.2. Основаниями для включения (исключения) в Схему (из Схемы) сведений о нестациона</w:t>
      </w:r>
      <w:r w:rsidR="00BF7457">
        <w:rPr>
          <w:rFonts w:ascii="Times New Roman" w:eastAsia="Times New Roman" w:hAnsi="Times New Roman" w:cs="Times New Roman"/>
          <w:spacing w:val="2"/>
          <w:sz w:val="28"/>
          <w:szCs w:val="28"/>
        </w:rPr>
        <w:t>рном торговом объекте являются: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истечение установленного в Схеме периода размещения нес</w:t>
      </w:r>
      <w:r w:rsidR="00BF7457">
        <w:rPr>
          <w:rFonts w:ascii="Times New Roman" w:eastAsia="Times New Roman" w:hAnsi="Times New Roman" w:cs="Times New Roman"/>
          <w:spacing w:val="2"/>
          <w:sz w:val="28"/>
          <w:szCs w:val="28"/>
        </w:rPr>
        <w:t>тационарного торгового объекта;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Заявитель в своем письменном заявлении в обязательном порядке указывает сведения: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 типе торгового предприятия (торговый павильон, киоск, торговая палатка и иные нестационарные торговые объекты) в со</w:t>
      </w:r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ответствии с ГОСТ </w:t>
      </w:r>
      <w:proofErr w:type="gramStart"/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proofErr w:type="gramEnd"/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51303-2013 «Торговля. </w:t>
      </w:r>
      <w:proofErr w:type="gramStart"/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>Термины и определения»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  <w:proofErr w:type="gramEnd"/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 группе товаров (ассортимент товаров, перечень работ, услуг);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 размере площади места размещения нестационарного торгового объекта;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 периоде функционирования нестационарного торгового объекта;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основание для включения (исключения) сведений о нестационарном торговом объекте в Схему (из Схемы).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2.3. Одновременно с заявлением подаются следующие документы: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BF7457" w:rsidRDefault="00BF7457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копи</w:t>
      </w:r>
      <w:r w:rsidR="00A8775F">
        <w:rPr>
          <w:rFonts w:ascii="Times New Roman" w:eastAsia="Times New Roman" w:hAnsi="Times New Roman" w:cs="Times New Roman"/>
          <w:spacing w:val="2"/>
          <w:sz w:val="28"/>
          <w:szCs w:val="28"/>
        </w:rPr>
        <w:t>я свидетельства о государственно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й регистрации индивидуального предпринимателя либо юридического лица;</w:t>
      </w:r>
    </w:p>
    <w:p w:rsidR="00BF7457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9D0E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схема расположения </w:t>
      </w:r>
      <w:r w:rsidR="002E7B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земельного участка или земельных участков на кадастровом плане </w:t>
      </w:r>
      <w:r w:rsidR="002E7B83" w:rsidRPr="002E7B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территорий </w:t>
      </w:r>
      <w:proofErr w:type="gramStart"/>
      <w:r w:rsidR="002E7B83" w:rsidRPr="002E7B83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согласованный</w:t>
      </w:r>
      <w:proofErr w:type="gramEnd"/>
      <w:r w:rsidR="002E7B83" w:rsidRPr="002E7B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архитектором администрации Ивантеевского муниципального района Саратовской области</w:t>
      </w:r>
      <w:r w:rsidRPr="002E7B8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33865" w:rsidRPr="00CD4AFD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81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</w:t>
      </w:r>
      <w:r w:rsidR="00A8775F">
        <w:rPr>
          <w:rFonts w:ascii="Times New Roman" w:eastAsia="Times New Roman" w:hAnsi="Times New Roman" w:cs="Times New Roman"/>
          <w:spacing w:val="2"/>
          <w:sz w:val="28"/>
          <w:szCs w:val="28"/>
        </w:rPr>
        <w:t>м и учреждениям</w:t>
      </w:r>
      <w:r w:rsidRPr="00825810">
        <w:rPr>
          <w:rFonts w:ascii="Times New Roman" w:eastAsia="Times New Roman" w:hAnsi="Times New Roman" w:cs="Times New Roman"/>
          <w:spacing w:val="2"/>
          <w:sz w:val="28"/>
          <w:szCs w:val="28"/>
        </w:rPr>
        <w:t>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25810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2.4. Регистрация заявления осуществляется специалистом </w:t>
      </w:r>
      <w:r w:rsidR="00697BE3" w:rsidRPr="004C5723">
        <w:rPr>
          <w:rFonts w:ascii="Times New Roman" w:eastAsia="Times New Roman" w:hAnsi="Times New Roman" w:cs="Times New Roman"/>
          <w:spacing w:val="2"/>
          <w:sz w:val="28"/>
          <w:szCs w:val="28"/>
        </w:rPr>
        <w:t>Отдела экономики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день его подачи или поступления по почте.</w:t>
      </w:r>
    </w:p>
    <w:p w:rsidR="00825810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на который не разграничена, - 25 рабочих дней со дня его регистрации.</w:t>
      </w:r>
    </w:p>
    <w:p w:rsidR="00E33865" w:rsidRPr="00CD4AFD" w:rsidRDefault="00E33865" w:rsidP="00CD4AFD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- 45 рабочих дней со дня его регистрации.</w:t>
      </w:r>
    </w:p>
    <w:p w:rsidR="00825810" w:rsidRDefault="00825810" w:rsidP="00825810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2.5. Отдел</w:t>
      </w:r>
      <w:r w:rsidR="00E33865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825810" w:rsidRDefault="00E33865" w:rsidP="00825810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2.6. По окончании проверки не позд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нее пяти рабочих дней Отдел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на согласование в отраслевые (функциональные) и территориальные подразделения администрации 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образования Ивантеевского муниципального района Саратовской области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уполномоченные:</w:t>
      </w:r>
    </w:p>
    <w:p w:rsidR="00825810" w:rsidRDefault="00E33865" w:rsidP="00825810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в сфере градостроительной политики, архитектуры и капитального строительства (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отдел архитектуры и капитального строительства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</w:t>
      </w:r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Ивантеевского муниципального района Саратовской области</w:t>
      </w:r>
      <w:proofErr w:type="gramStart"/>
      <w:r w:rsidR="00697BE3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proofErr w:type="gramEnd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в сфере владения, пользования, распоряжения имуществом, находящимся в муниципальной собственности (</w:t>
      </w:r>
      <w:r w:rsidR="000E19E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отдел архитектуры и капитального строительства</w:t>
      </w:r>
      <w:r w:rsidR="000E19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земельный отдел</w:t>
      </w:r>
      <w:r w:rsidR="000E19EF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 Ивантеевского муниципального района Саратовской области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 </w:t>
      </w:r>
      <w:hyperlink r:id="rId6" w:history="1">
        <w:r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</w:t>
        </w:r>
        <w:r w:rsidR="00EA10FF"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дерации от </w:t>
        </w:r>
        <w:r w:rsidR="00EA10FF"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lastRenderedPageBreak/>
          <w:t>29 сентября 2010 г. №</w:t>
        </w:r>
        <w:r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772</w:t>
        </w:r>
      </w:hyperlink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</w:t>
      </w:r>
      <w:proofErr w:type="gramEnd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течение 30 рабочих дней.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2.8. </w:t>
      </w:r>
      <w:proofErr w:type="gramStart"/>
      <w:r w:rsidR="00825810">
        <w:rPr>
          <w:rFonts w:ascii="Times New Roman" w:eastAsia="Times New Roman" w:hAnsi="Times New Roman" w:cs="Times New Roman"/>
          <w:spacing w:val="2"/>
          <w:sz w:val="28"/>
          <w:szCs w:val="28"/>
        </w:rPr>
        <w:t>Отдел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 после поступления от отраслевых (функциональных) и территориальных подразделений администрации </w:t>
      </w:r>
      <w:r w:rsidR="00825810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района Саратовской области,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уполномоченного территориального органа федерального органа исполнительной власти или органа исполнительной власти субъекта Российской Федерации письменного заключения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  <w:proofErr w:type="gramEnd"/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2.9. Исчерпывающий перечень оснований для отказа во включении (исключении) сведений о нестационарном торговом объекте в Схему (из Схемы):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отсутствие оснований для включения (исключения) сведений о нестационарном торговом объекте в Схему (из Схемы), указанных в пункте 2.2 Порядка;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825810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EB0F7B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EB0F7B" w:rsidRPr="00EA10FF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благоустройства территории </w:t>
      </w:r>
      <w:r w:rsidR="00DE6767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Ивантеевского муниципального образования Ивантеевского муниципального района Саратовской области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57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принятыми решением </w:t>
      </w:r>
      <w:r w:rsidR="004C5723" w:rsidRPr="004C5723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 Ивантеевского муниципального образования Ивантеевского муниципального района Саратовской области</w:t>
      </w:r>
      <w:r w:rsidRPr="004C5723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4C5723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от 18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.09.20</w:t>
      </w:r>
      <w:r w:rsidR="004C5723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A10FF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7 №</w:t>
      </w:r>
      <w:r w:rsidR="004C5723"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Pr="00EA10F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EB0F7B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в случае размещения нестационарного торгового объекта по адресному ориентиру, находящемуся:</w:t>
      </w:r>
    </w:p>
    <w:p w:rsidR="00EB0F7B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а) в охранных зонах коммуникаций;</w:t>
      </w:r>
    </w:p>
    <w:p w:rsidR="008F686E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8F686E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</w:t>
      </w:r>
      <w:proofErr w:type="spellStart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водоохранных</w:t>
      </w:r>
      <w:proofErr w:type="spellEnd"/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зонах и прибрежных защитных полосах;</w:t>
      </w:r>
      <w:proofErr w:type="gramEnd"/>
    </w:p>
    <w:p w:rsidR="008F686E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8F686E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8F686E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2.10. В случае принятия решения о согласовании включения (исключения) в Схему (из Схемы) сведений о нестациона</w:t>
      </w:r>
      <w:r w:rsidR="00DE6767"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рном торговом объекте Отдел</w:t>
      </w: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E33865" w:rsidRPr="00CD4AFD" w:rsidRDefault="00E33865" w:rsidP="00825810">
      <w:pPr>
        <w:tabs>
          <w:tab w:val="left" w:pos="709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>Изменения в Схему вносятся в порядке, установленном </w:t>
      </w:r>
      <w:hyperlink r:id="rId7" w:history="1">
        <w:r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</w:t>
        </w:r>
        <w:r w:rsid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бласти от 18 октября 2016 года №</w:t>
        </w:r>
        <w:r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2424 </w:t>
        </w:r>
        <w:r w:rsid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EA10F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порядке разработки и утверждения схемы размещения нестационарных торговых объектов</w:t>
        </w:r>
      </w:hyperlink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>», не чащ</w:t>
      </w:r>
      <w:r w:rsidR="00F4181B">
        <w:rPr>
          <w:rFonts w:ascii="Times New Roman" w:eastAsia="Times New Roman" w:hAnsi="Times New Roman" w:cs="Times New Roman"/>
          <w:spacing w:val="2"/>
          <w:sz w:val="28"/>
          <w:szCs w:val="28"/>
        </w:rPr>
        <w:t>е одного раза в квартал</w:t>
      </w:r>
      <w:r w:rsidR="00EA10F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B61B0" w:rsidRDefault="007B61B0" w:rsidP="00CD4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83" w:rsidRDefault="002E7B83" w:rsidP="00CD4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83" w:rsidRDefault="002E7B83" w:rsidP="00CD4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83" w:rsidRPr="002E7B83" w:rsidRDefault="002E7B83" w:rsidP="002E7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83">
        <w:rPr>
          <w:rFonts w:ascii="Times New Roman" w:hAnsi="Times New Roman" w:cs="Times New Roman"/>
          <w:b/>
          <w:sz w:val="28"/>
          <w:szCs w:val="28"/>
        </w:rPr>
        <w:t>Верно: управляющий делами</w:t>
      </w:r>
    </w:p>
    <w:p w:rsidR="002E7B83" w:rsidRPr="002E7B83" w:rsidRDefault="002E7B83" w:rsidP="002E7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83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2E7B83" w:rsidRPr="002E7B83" w:rsidRDefault="002E7B83" w:rsidP="002E7B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8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 w:rsidR="00BD00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E7B83">
        <w:rPr>
          <w:rFonts w:ascii="Times New Roman" w:hAnsi="Times New Roman" w:cs="Times New Roman"/>
          <w:b/>
          <w:sz w:val="28"/>
          <w:szCs w:val="28"/>
        </w:rPr>
        <w:t xml:space="preserve">      А.М. Грачева</w:t>
      </w:r>
    </w:p>
    <w:p w:rsidR="002E7B83" w:rsidRDefault="002E7B83" w:rsidP="002E7B83"/>
    <w:p w:rsidR="002E7B83" w:rsidRPr="00CD4AFD" w:rsidRDefault="002E7B83" w:rsidP="00CD4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7B83" w:rsidRPr="00CD4AFD" w:rsidSect="00F418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65"/>
    <w:rsid w:val="000E19EF"/>
    <w:rsid w:val="002E7B83"/>
    <w:rsid w:val="003028BF"/>
    <w:rsid w:val="004C5723"/>
    <w:rsid w:val="00515DB2"/>
    <w:rsid w:val="00697BE3"/>
    <w:rsid w:val="006A5D8C"/>
    <w:rsid w:val="007B61B0"/>
    <w:rsid w:val="00825810"/>
    <w:rsid w:val="008F686E"/>
    <w:rsid w:val="00943FB1"/>
    <w:rsid w:val="009D0ED6"/>
    <w:rsid w:val="00A8775F"/>
    <w:rsid w:val="00B02904"/>
    <w:rsid w:val="00BD005D"/>
    <w:rsid w:val="00BF7457"/>
    <w:rsid w:val="00CD4AFD"/>
    <w:rsid w:val="00DE6767"/>
    <w:rsid w:val="00E33865"/>
    <w:rsid w:val="00EA10FF"/>
    <w:rsid w:val="00EB0F7B"/>
    <w:rsid w:val="00F171FB"/>
    <w:rsid w:val="00F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3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3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3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3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113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380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SamLab.ws</cp:lastModifiedBy>
  <cp:revision>5</cp:revision>
  <cp:lastPrinted>2018-03-12T05:52:00Z</cp:lastPrinted>
  <dcterms:created xsi:type="dcterms:W3CDTF">2018-03-06T06:44:00Z</dcterms:created>
  <dcterms:modified xsi:type="dcterms:W3CDTF">2018-03-12T05:56:00Z</dcterms:modified>
</cp:coreProperties>
</file>