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7F" w:rsidRDefault="00023E7F" w:rsidP="00023E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023E7F" w:rsidRDefault="00023E7F" w:rsidP="00023E7F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ИВАНОВСКОГО МУНИЦИПАЛЬНОГО ОБРАЗОВАНИЯ  </w:t>
      </w:r>
    </w:p>
    <w:p w:rsidR="00023E7F" w:rsidRDefault="00023E7F" w:rsidP="00023E7F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ИВАНТЕЕВСКОГО МУНИЦИПАЛЬНОГО РАЙОНА </w:t>
      </w:r>
    </w:p>
    <w:p w:rsidR="00023E7F" w:rsidRDefault="00023E7F" w:rsidP="00023E7F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023E7F" w:rsidRDefault="00023E7F" w:rsidP="00023E7F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3E7F" w:rsidRDefault="00023E7F" w:rsidP="00023E7F">
      <w:pPr>
        <w:pStyle w:val="Oaenoaieoiaioa"/>
        <w:ind w:hanging="14"/>
        <w:jc w:val="center"/>
        <w:rPr>
          <w:bCs/>
          <w:szCs w:val="28"/>
        </w:rPr>
      </w:pPr>
      <w:r>
        <w:rPr>
          <w:bCs/>
          <w:szCs w:val="28"/>
        </w:rPr>
        <w:t>Тридцать пятое  заседание четвертого созыва</w:t>
      </w:r>
    </w:p>
    <w:p w:rsidR="004F7449" w:rsidRDefault="004F7449" w:rsidP="004F7449"/>
    <w:p w:rsidR="004F7449" w:rsidRDefault="004F7449" w:rsidP="004F7449"/>
    <w:p w:rsidR="004F7449" w:rsidRDefault="004F7449" w:rsidP="004F7449">
      <w:pPr>
        <w:pStyle w:val="1"/>
        <w:rPr>
          <w:b/>
        </w:rPr>
      </w:pPr>
    </w:p>
    <w:p w:rsidR="004F7449" w:rsidRDefault="00023E7F" w:rsidP="004F7449">
      <w:pPr>
        <w:pStyle w:val="1"/>
        <w:jc w:val="center"/>
        <w:rPr>
          <w:b/>
        </w:rPr>
      </w:pPr>
      <w:r>
        <w:rPr>
          <w:b/>
        </w:rPr>
        <w:t>РЕШЕНИ</w:t>
      </w:r>
      <w:r w:rsidR="004F7449">
        <w:rPr>
          <w:b/>
        </w:rPr>
        <w:t xml:space="preserve">Е  </w:t>
      </w:r>
      <w:r>
        <w:rPr>
          <w:b/>
        </w:rPr>
        <w:t>№ 21</w:t>
      </w:r>
    </w:p>
    <w:p w:rsidR="004F7449" w:rsidRDefault="004F7449" w:rsidP="004F7449">
      <w:pPr>
        <w:pStyle w:val="1"/>
        <w:rPr>
          <w:sz w:val="26"/>
        </w:rPr>
      </w:pPr>
    </w:p>
    <w:p w:rsidR="004F7449" w:rsidRDefault="004F7449" w:rsidP="004F744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23E7F">
        <w:rPr>
          <w:sz w:val="28"/>
          <w:szCs w:val="28"/>
        </w:rPr>
        <w:t xml:space="preserve">28 мая </w:t>
      </w:r>
      <w:r>
        <w:rPr>
          <w:sz w:val="28"/>
          <w:szCs w:val="28"/>
        </w:rPr>
        <w:t>2018 года</w:t>
      </w:r>
    </w:p>
    <w:p w:rsidR="004F7449" w:rsidRDefault="004F7449" w:rsidP="004F7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</w:p>
    <w:p w:rsidR="004F7449" w:rsidRDefault="004F7449" w:rsidP="004F7449">
      <w:pPr>
        <w:rPr>
          <w:sz w:val="28"/>
          <w:szCs w:val="28"/>
        </w:rPr>
      </w:pPr>
    </w:p>
    <w:p w:rsidR="004F7449" w:rsidRDefault="004F7449" w:rsidP="004F7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  <w:proofErr w:type="gramStart"/>
      <w:r>
        <w:rPr>
          <w:b/>
          <w:sz w:val="28"/>
          <w:szCs w:val="28"/>
        </w:rPr>
        <w:t>об</w:t>
      </w:r>
      <w:proofErr w:type="gramEnd"/>
    </w:p>
    <w:p w:rsidR="004F7449" w:rsidRDefault="00023E7F" w:rsidP="004F7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исполнении</w:t>
      </w:r>
      <w:proofErr w:type="gramEnd"/>
      <w:r w:rsidR="004F7449">
        <w:rPr>
          <w:b/>
          <w:sz w:val="28"/>
          <w:szCs w:val="28"/>
        </w:rPr>
        <w:t xml:space="preserve">  бюджета Ивановского</w:t>
      </w:r>
    </w:p>
    <w:p w:rsidR="004F7449" w:rsidRDefault="004F7449" w:rsidP="004F7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за 2017 год</w:t>
      </w:r>
    </w:p>
    <w:p w:rsidR="004F7449" w:rsidRDefault="004F7449" w:rsidP="004F7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F7449" w:rsidRDefault="004F7449" w:rsidP="004F7449">
      <w:pPr>
        <w:rPr>
          <w:b/>
        </w:rPr>
      </w:pPr>
    </w:p>
    <w:p w:rsidR="004F7449" w:rsidRDefault="004F7449" w:rsidP="004F7449">
      <w:pPr>
        <w:pStyle w:val="21"/>
        <w:jc w:val="both"/>
        <w:rPr>
          <w:b/>
        </w:rPr>
      </w:pPr>
      <w:r>
        <w:t xml:space="preserve">           В соответствии со ст. 264 Бюджетного Кодекса  РФ и на  основании  Устава Ивановского муниципального образования Совет Ивановского муниципального образования  </w:t>
      </w:r>
      <w:r>
        <w:rPr>
          <w:b/>
        </w:rPr>
        <w:t>РЕШИЛ:</w:t>
      </w:r>
    </w:p>
    <w:p w:rsidR="004F7449" w:rsidRPr="00E1462F" w:rsidRDefault="004F7449" w:rsidP="004F7449">
      <w:pPr>
        <w:pStyle w:val="21"/>
        <w:jc w:val="both"/>
      </w:pPr>
      <w:r w:rsidRPr="00E1462F">
        <w:t xml:space="preserve">     </w:t>
      </w:r>
      <w:r w:rsidR="009C30C9">
        <w:t>1.</w:t>
      </w:r>
      <w:r w:rsidRPr="00E1462F">
        <w:t xml:space="preserve"> Утвердить отчет об исполнении бюджета  </w:t>
      </w:r>
      <w:r>
        <w:t>Ивановского</w:t>
      </w:r>
      <w:r w:rsidRPr="00E1462F">
        <w:t xml:space="preserve"> муниципального </w:t>
      </w:r>
      <w:r>
        <w:t>образования</w:t>
      </w:r>
      <w:r w:rsidRPr="00E1462F">
        <w:t xml:space="preserve">  за 20</w:t>
      </w:r>
      <w:r>
        <w:t>17</w:t>
      </w:r>
      <w:r w:rsidRPr="00E1462F">
        <w:t xml:space="preserve"> год:</w:t>
      </w:r>
    </w:p>
    <w:p w:rsidR="004F7449" w:rsidRPr="00660426" w:rsidRDefault="004F7449" w:rsidP="004F7449">
      <w:pPr>
        <w:pStyle w:val="21"/>
        <w:jc w:val="both"/>
      </w:pPr>
      <w:r w:rsidRPr="00660426">
        <w:t xml:space="preserve">      по доходам  в сумме </w:t>
      </w:r>
      <w:r>
        <w:t>1605,6</w:t>
      </w:r>
      <w:r w:rsidRPr="00660426">
        <w:t xml:space="preserve"> тыс. руб., расходам в сумме </w:t>
      </w:r>
      <w:r>
        <w:t>1815,3</w:t>
      </w:r>
      <w:r w:rsidRPr="00660426">
        <w:t xml:space="preserve"> тыс</w:t>
      </w:r>
      <w:proofErr w:type="gramStart"/>
      <w:r w:rsidRPr="00660426">
        <w:t>.р</w:t>
      </w:r>
      <w:proofErr w:type="gramEnd"/>
      <w:r w:rsidRPr="00660426">
        <w:t xml:space="preserve">уб.,  и </w:t>
      </w:r>
      <w:r>
        <w:t>де</w:t>
      </w:r>
      <w:r w:rsidRPr="00660426">
        <w:t xml:space="preserve">фицитом  в сумме </w:t>
      </w:r>
      <w:r>
        <w:t xml:space="preserve">209,7 </w:t>
      </w:r>
      <w:r w:rsidRPr="00660426">
        <w:t>тыс.руб.</w:t>
      </w:r>
    </w:p>
    <w:p w:rsidR="004F7449" w:rsidRDefault="004F7449" w:rsidP="004F7449">
      <w:pPr>
        <w:pStyle w:val="21"/>
        <w:jc w:val="both"/>
      </w:pPr>
      <w:r>
        <w:t xml:space="preserve">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4F7449" w:rsidRDefault="004F7449" w:rsidP="004F7449">
      <w:pPr>
        <w:pStyle w:val="21"/>
        <w:jc w:val="both"/>
      </w:pPr>
      <w:r>
        <w:t xml:space="preserve">      доходам в бюджет муниципального образования за 2017 год по кодам классификации доходов бюджетов  согласно приложению 1 к настоящему решению;</w:t>
      </w:r>
    </w:p>
    <w:p w:rsidR="004F7449" w:rsidRDefault="004F7449" w:rsidP="004F7449">
      <w:pPr>
        <w:pStyle w:val="21"/>
        <w:jc w:val="both"/>
      </w:pPr>
      <w:r>
        <w:t xml:space="preserve">      по ведомственной структуре расходов  бюджета</w:t>
      </w:r>
      <w:r w:rsidRPr="002F7EFA">
        <w:t xml:space="preserve"> </w:t>
      </w:r>
      <w:r>
        <w:t>муниципального образования за 2017 год согласно приложению 2 к настоящему решению;</w:t>
      </w:r>
    </w:p>
    <w:p w:rsidR="004F7449" w:rsidRDefault="004F7449" w:rsidP="004F7449">
      <w:pPr>
        <w:pStyle w:val="21"/>
        <w:jc w:val="both"/>
      </w:pPr>
      <w:r>
        <w:t xml:space="preserve">    расходам бюджета по разделам и подразделам классификации расходов бюджета муниципального образования за 2017 год согласно приложению 3 к настоящему решению;</w:t>
      </w:r>
    </w:p>
    <w:p w:rsidR="009C30C9" w:rsidRDefault="004F7449" w:rsidP="009C30C9">
      <w:pPr>
        <w:pStyle w:val="21"/>
        <w:jc w:val="both"/>
      </w:pPr>
      <w:r>
        <w:t xml:space="preserve">    источником финансирования дефицита бюджета</w:t>
      </w:r>
      <w:r w:rsidRPr="002F7EFA">
        <w:t xml:space="preserve"> </w:t>
      </w:r>
      <w:r>
        <w:t xml:space="preserve">муниципального образования за 2017 год по кодам </w:t>
      </w:r>
      <w:proofErr w:type="gramStart"/>
      <w:r>
        <w:t>классификации  источников  финансирования дефицитов бюджетов</w:t>
      </w:r>
      <w:proofErr w:type="gramEnd"/>
      <w:r>
        <w:t xml:space="preserve"> согласно приложению</w:t>
      </w:r>
      <w:r w:rsidR="009C30C9">
        <w:t xml:space="preserve"> 4 </w:t>
      </w:r>
      <w:r>
        <w:t>к настоящему решению.</w:t>
      </w:r>
    </w:p>
    <w:p w:rsidR="004F7449" w:rsidRDefault="004F7449" w:rsidP="009C30C9">
      <w:pPr>
        <w:pStyle w:val="21"/>
        <w:jc w:val="both"/>
      </w:pPr>
      <w:r>
        <w:t xml:space="preserve"> </w:t>
      </w:r>
      <w:r w:rsidR="009C30C9">
        <w:t>2.</w:t>
      </w:r>
      <w:r>
        <w:t>Настоящее решение опубликов</w:t>
      </w:r>
      <w:r w:rsidR="009C30C9">
        <w:t>ать в информационном бюллетене «Известие»</w:t>
      </w:r>
      <w:r>
        <w:t>.</w:t>
      </w:r>
    </w:p>
    <w:p w:rsidR="004F7449" w:rsidRDefault="009C30C9" w:rsidP="009C30C9">
      <w:pPr>
        <w:pStyle w:val="21"/>
        <w:jc w:val="both"/>
      </w:pPr>
      <w:r>
        <w:t>3.</w:t>
      </w:r>
      <w:r w:rsidR="004F7449">
        <w:t>Решение вступает в силу с момента опубликования.</w:t>
      </w:r>
    </w:p>
    <w:p w:rsidR="00023E7F" w:rsidRDefault="00023E7F" w:rsidP="009C30C9">
      <w:pPr>
        <w:pStyle w:val="21"/>
        <w:jc w:val="both"/>
      </w:pPr>
    </w:p>
    <w:p w:rsidR="004F7449" w:rsidRPr="00023E7F" w:rsidRDefault="004F7449" w:rsidP="004F7449">
      <w:pPr>
        <w:pStyle w:val="21"/>
        <w:jc w:val="both"/>
        <w:rPr>
          <w:color w:val="000000"/>
        </w:rPr>
      </w:pPr>
      <w:r w:rsidRPr="002B06B3">
        <w:rPr>
          <w:color w:val="000000"/>
        </w:rPr>
        <w:t xml:space="preserve">   </w:t>
      </w: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9C30C9" w:rsidRPr="00023E7F" w:rsidRDefault="00023E7F" w:rsidP="00023E7F">
      <w:pPr>
        <w:pStyle w:val="21"/>
        <w:jc w:val="both"/>
        <w:rPr>
          <w:b/>
        </w:rPr>
      </w:pPr>
      <w:r>
        <w:rPr>
          <w:b/>
        </w:rPr>
        <w:t xml:space="preserve">   </w:t>
      </w:r>
      <w:r w:rsidR="004F7449" w:rsidRPr="00BA30A4">
        <w:rPr>
          <w:b/>
        </w:rPr>
        <w:t xml:space="preserve">муниципального образования               </w:t>
      </w:r>
      <w:r w:rsidR="003D3087">
        <w:rPr>
          <w:b/>
        </w:rPr>
        <w:t xml:space="preserve">                     </w:t>
      </w:r>
      <w:r w:rsidR="003D3087">
        <w:rPr>
          <w:b/>
          <w:szCs w:val="28"/>
        </w:rPr>
        <w:t>А.А.Шишкин</w:t>
      </w:r>
      <w:r w:rsidR="003D3087" w:rsidRPr="004F7449">
        <w:rPr>
          <w:b/>
          <w:szCs w:val="28"/>
        </w:rPr>
        <w:t xml:space="preserve">                                                   </w:t>
      </w:r>
      <w:r w:rsidR="004F7449" w:rsidRPr="00BA30A4">
        <w:rPr>
          <w:b/>
        </w:rPr>
        <w:t xml:space="preserve">  </w:t>
      </w:r>
      <w:r w:rsidR="009C30C9">
        <w:rPr>
          <w:b/>
        </w:rPr>
        <w:t xml:space="preserve">                               </w:t>
      </w:r>
    </w:p>
    <w:p w:rsidR="009C30C9" w:rsidRDefault="009C30C9" w:rsidP="009C30C9">
      <w:pPr>
        <w:rPr>
          <w:sz w:val="20"/>
        </w:rPr>
      </w:pPr>
    </w:p>
    <w:p w:rsidR="009C30C9" w:rsidRPr="009C30C9" w:rsidRDefault="004F7449" w:rsidP="009C30C9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lastRenderedPageBreak/>
        <w:t xml:space="preserve">Приложение №1 </w:t>
      </w:r>
    </w:p>
    <w:p w:rsidR="009C30C9" w:rsidRPr="009C30C9" w:rsidRDefault="009C30C9" w:rsidP="00F44DA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>к</w:t>
      </w:r>
      <w:r w:rsidR="00023E7F">
        <w:rPr>
          <w:rFonts w:ascii="Times New Roman" w:hAnsi="Times New Roman" w:cs="Times New Roman"/>
        </w:rPr>
        <w:t xml:space="preserve">  решению</w:t>
      </w:r>
      <w:r w:rsidR="00F44DAF">
        <w:rPr>
          <w:rFonts w:ascii="Times New Roman" w:hAnsi="Times New Roman" w:cs="Times New Roman"/>
        </w:rPr>
        <w:t xml:space="preserve"> Совета             </w:t>
      </w:r>
      <w:r w:rsidR="004F7449" w:rsidRPr="009C30C9">
        <w:rPr>
          <w:rFonts w:ascii="Times New Roman" w:hAnsi="Times New Roman" w:cs="Times New Roman"/>
        </w:rPr>
        <w:t xml:space="preserve">                                          </w:t>
      </w:r>
      <w:r w:rsidRPr="009C30C9">
        <w:rPr>
          <w:rFonts w:ascii="Times New Roman" w:hAnsi="Times New Roman" w:cs="Times New Roman"/>
        </w:rPr>
        <w:t xml:space="preserve">                            </w:t>
      </w:r>
    </w:p>
    <w:p w:rsidR="004F7449" w:rsidRPr="009C30C9" w:rsidRDefault="009C30C9" w:rsidP="009C30C9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</w:t>
      </w:r>
      <w:r w:rsidR="004F7449" w:rsidRPr="009C30C9">
        <w:rPr>
          <w:rFonts w:ascii="Times New Roman" w:hAnsi="Times New Roman" w:cs="Times New Roman"/>
        </w:rPr>
        <w:t>Ивановского муниципального</w:t>
      </w:r>
    </w:p>
    <w:p w:rsidR="004F7449" w:rsidRPr="009C30C9" w:rsidRDefault="004F7449" w:rsidP="009C30C9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                                                                                         образования  от </w:t>
      </w:r>
      <w:r w:rsidR="00023E7F">
        <w:rPr>
          <w:rFonts w:ascii="Times New Roman" w:hAnsi="Times New Roman" w:cs="Times New Roman"/>
        </w:rPr>
        <w:t>28.05</w:t>
      </w:r>
      <w:r w:rsidR="009C30C9" w:rsidRPr="009C30C9">
        <w:rPr>
          <w:rFonts w:ascii="Times New Roman" w:hAnsi="Times New Roman" w:cs="Times New Roman"/>
        </w:rPr>
        <w:t>.2018 г.</w:t>
      </w:r>
      <w:r w:rsidRPr="009C30C9">
        <w:rPr>
          <w:rFonts w:ascii="Times New Roman" w:hAnsi="Times New Roman" w:cs="Times New Roman"/>
        </w:rPr>
        <w:t xml:space="preserve"> №</w:t>
      </w:r>
      <w:r w:rsidR="00023E7F">
        <w:rPr>
          <w:rFonts w:ascii="Times New Roman" w:hAnsi="Times New Roman" w:cs="Times New Roman"/>
        </w:rPr>
        <w:t xml:space="preserve"> 21</w:t>
      </w:r>
      <w:r w:rsidRPr="009C30C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F44DAF" w:rsidRDefault="004F7449" w:rsidP="00F44DA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                                                                                  «Об утверждении отчета </w:t>
      </w:r>
      <w:r w:rsidR="009C30C9" w:rsidRPr="009C30C9">
        <w:rPr>
          <w:rFonts w:ascii="Times New Roman" w:hAnsi="Times New Roman" w:cs="Times New Roman"/>
        </w:rPr>
        <w:t xml:space="preserve"> </w:t>
      </w:r>
      <w:proofErr w:type="gramStart"/>
      <w:r w:rsidR="009C30C9" w:rsidRPr="009C30C9">
        <w:rPr>
          <w:rFonts w:ascii="Times New Roman" w:hAnsi="Times New Roman" w:cs="Times New Roman"/>
        </w:rPr>
        <w:t>об</w:t>
      </w:r>
      <w:proofErr w:type="gramEnd"/>
      <w:r w:rsidR="009C30C9" w:rsidRPr="009C30C9">
        <w:rPr>
          <w:rFonts w:ascii="Times New Roman" w:hAnsi="Times New Roman" w:cs="Times New Roman"/>
        </w:rPr>
        <w:t xml:space="preserve"> </w:t>
      </w:r>
    </w:p>
    <w:p w:rsidR="00F44DAF" w:rsidRDefault="009C30C9" w:rsidP="00F44DA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</w:t>
      </w:r>
      <w:proofErr w:type="gramStart"/>
      <w:r w:rsidRPr="009C30C9">
        <w:rPr>
          <w:rFonts w:ascii="Times New Roman" w:hAnsi="Times New Roman" w:cs="Times New Roman"/>
        </w:rPr>
        <w:t>исполнении</w:t>
      </w:r>
      <w:proofErr w:type="gramEnd"/>
      <w:r w:rsidRPr="009C30C9">
        <w:rPr>
          <w:rFonts w:ascii="Times New Roman" w:hAnsi="Times New Roman" w:cs="Times New Roman"/>
        </w:rPr>
        <w:t xml:space="preserve"> бюджета </w:t>
      </w:r>
      <w:r w:rsidR="004F7449" w:rsidRPr="009C30C9">
        <w:rPr>
          <w:rFonts w:ascii="Times New Roman" w:hAnsi="Times New Roman" w:cs="Times New Roman"/>
        </w:rPr>
        <w:t>Ивановского</w:t>
      </w:r>
      <w:r w:rsidR="00F44DAF">
        <w:rPr>
          <w:rFonts w:ascii="Times New Roman" w:hAnsi="Times New Roman" w:cs="Times New Roman"/>
        </w:rPr>
        <w:t xml:space="preserve"> </w:t>
      </w:r>
    </w:p>
    <w:p w:rsidR="004F7449" w:rsidRPr="009C30C9" w:rsidRDefault="004F7449" w:rsidP="00F44DA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>муниципального образования за 2017 год»</w:t>
      </w:r>
    </w:p>
    <w:p w:rsidR="004F7449" w:rsidRPr="009C30C9" w:rsidRDefault="004F7449" w:rsidP="009C30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7449" w:rsidRPr="006B192F" w:rsidRDefault="004F7449" w:rsidP="004F74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ДОХОДЫ БЮДЖЕТА ИВАНОВСКОГО МУНИЦИПАЛЬНОГО ОБРАЗОВАНИЯ ИВАНТЕЕВСКО</w:t>
      </w:r>
      <w:r>
        <w:rPr>
          <w:rFonts w:ascii="Times New Roman" w:hAnsi="Times New Roman" w:cs="Times New Roman"/>
          <w:sz w:val="24"/>
          <w:szCs w:val="24"/>
        </w:rPr>
        <w:t xml:space="preserve">ГО МУНИЦИПАЛЬНОГО РАЙОНА ЗА 2017 </w:t>
      </w:r>
      <w:r w:rsidRPr="006B192F">
        <w:rPr>
          <w:rFonts w:ascii="Times New Roman" w:hAnsi="Times New Roman" w:cs="Times New Roman"/>
          <w:sz w:val="24"/>
          <w:szCs w:val="24"/>
        </w:rPr>
        <w:t>ГОД</w:t>
      </w:r>
    </w:p>
    <w:p w:rsidR="004F7449" w:rsidRPr="006B192F" w:rsidRDefault="004F7449" w:rsidP="004F74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4F7449" w:rsidRPr="002A6467" w:rsidRDefault="004F7449" w:rsidP="004F74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7449" w:rsidRPr="009A5801" w:rsidRDefault="004F7449" w:rsidP="004F74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A5801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132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118"/>
        <w:gridCol w:w="2255"/>
      </w:tblGrid>
      <w:tr w:rsidR="004F7449" w:rsidRPr="00D93C1C" w:rsidTr="004F7449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253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4F7449" w:rsidRPr="00D93C1C" w:rsidTr="004F744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  <w:tr w:rsidR="004F7449" w:rsidRPr="00C602EF" w:rsidTr="004F744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1496,3</w:t>
            </w:r>
          </w:p>
        </w:tc>
      </w:tr>
      <w:tr w:rsidR="004F7449" w:rsidRPr="008B3543" w:rsidTr="004F744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182 1 01 00000 00 0000 110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</w:tr>
      <w:tr w:rsidR="004F7449" w:rsidRPr="00D93C1C" w:rsidTr="004F744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r w:rsidRPr="0025314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3142">
              <w:rPr>
                <w:color w:val="000000"/>
                <w:vertAlign w:val="superscript"/>
              </w:rPr>
              <w:t>1</w:t>
            </w:r>
            <w:r w:rsidRPr="00253142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182 1 01 02010 01 0000110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F7449" w:rsidRPr="00D93C1C" w:rsidTr="004F7449">
        <w:trPr>
          <w:cantSplit/>
          <w:trHeight w:val="7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r w:rsidRPr="00253142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182 1 01 02030 01 0000110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F7449" w:rsidRPr="008B3543" w:rsidTr="004F7449">
        <w:trPr>
          <w:cantSplit/>
          <w:trHeight w:val="34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182 106 00000 00 0000 000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1419,6</w:t>
            </w:r>
          </w:p>
        </w:tc>
      </w:tr>
      <w:tr w:rsidR="004F7449" w:rsidRPr="00D93C1C" w:rsidTr="004F7449">
        <w:trPr>
          <w:cantSplit/>
          <w:trHeight w:val="2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4F7449" w:rsidRPr="00326D7C" w:rsidTr="004F7449">
        <w:trPr>
          <w:cantSplit/>
          <w:trHeight w:val="2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1252,4</w:t>
            </w:r>
          </w:p>
        </w:tc>
      </w:tr>
      <w:tr w:rsidR="004F7449" w:rsidRPr="00D93C1C" w:rsidTr="004F7449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r w:rsidRPr="0025314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r w:rsidRPr="00253142">
              <w:t>182 106 06033 10 0000 110</w:t>
            </w:r>
          </w:p>
          <w:p w:rsidR="004F7449" w:rsidRPr="00253142" w:rsidRDefault="004F7449" w:rsidP="009C30C9"/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4F7449" w:rsidRPr="00D93C1C" w:rsidTr="004F7449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r w:rsidRPr="0025314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r w:rsidRPr="00253142">
              <w:t>182 106 06043 10 0000 110</w:t>
            </w:r>
          </w:p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1082,3</w:t>
            </w:r>
          </w:p>
        </w:tc>
      </w:tr>
      <w:tr w:rsidR="004F7449" w:rsidRPr="00D93C1C" w:rsidTr="004F7449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 имущества,</w:t>
            </w: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находящегося  в  государственной  и</w:t>
            </w: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собственности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309 1 11 00000 00 0000 000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4F7449" w:rsidRPr="00D93C1C" w:rsidTr="004F7449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309 111 05035 10 0000 120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F7449" w:rsidRPr="00D93C1C" w:rsidTr="004F7449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309 113 00000 00 0000 000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</w:tr>
      <w:tr w:rsidR="004F7449" w:rsidRPr="00D93C1C" w:rsidTr="004F7449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 расходов, понесенных в связи с эксплуатации имущества поселений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309 113 02065 10 0000 130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4F7449" w:rsidRPr="00287684" w:rsidTr="004F7449">
        <w:trPr>
          <w:cantSplit/>
          <w:trHeight w:val="24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  <w:r w:rsidRPr="00253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00000 00 0000 000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109,3</w:t>
            </w:r>
          </w:p>
        </w:tc>
      </w:tr>
      <w:tr w:rsidR="004F7449" w:rsidRPr="00AC7C1A" w:rsidTr="004F7449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309 2 02 00000 00 0000 000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109,3</w:t>
            </w:r>
          </w:p>
        </w:tc>
      </w:tr>
      <w:tr w:rsidR="004F7449" w:rsidRPr="00326D7C" w:rsidTr="004F7449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 поселений за счет субвенций из областного фонда компенсации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309 2 02 01001 10 0001 151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F7449" w:rsidRPr="00326D7C" w:rsidTr="004F7449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2531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где отсутствует военные комиссариаты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309 2 02 03015 10 0000 151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4F7449" w:rsidRPr="00774B91" w:rsidTr="004F7449">
        <w:trPr>
          <w:cantSplit/>
          <w:trHeight w:val="2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9C3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49" w:rsidRPr="00253142" w:rsidRDefault="004F7449" w:rsidP="004F7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42">
              <w:rPr>
                <w:rFonts w:ascii="Times New Roman" w:hAnsi="Times New Roman" w:cs="Times New Roman"/>
                <w:b/>
                <w:sz w:val="24"/>
                <w:szCs w:val="24"/>
              </w:rPr>
              <w:t>1605,6</w:t>
            </w:r>
          </w:p>
        </w:tc>
      </w:tr>
    </w:tbl>
    <w:p w:rsidR="00253142" w:rsidRDefault="00253142" w:rsidP="004F7449">
      <w:pPr>
        <w:pStyle w:val="21"/>
        <w:jc w:val="both"/>
        <w:rPr>
          <w:b/>
        </w:rPr>
      </w:pPr>
    </w:p>
    <w:p w:rsidR="00253142" w:rsidRDefault="00253142" w:rsidP="004F7449">
      <w:pPr>
        <w:pStyle w:val="21"/>
        <w:jc w:val="both"/>
        <w:rPr>
          <w:b/>
        </w:rPr>
      </w:pPr>
    </w:p>
    <w:p w:rsidR="004F7449" w:rsidRDefault="004F7449" w:rsidP="004F7449">
      <w:pPr>
        <w:pStyle w:val="21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3D3087" w:rsidRDefault="004F7449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4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А.А.Шишкин</w:t>
      </w:r>
      <w:r w:rsidRPr="004F74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4F7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4F7449" w:rsidP="003D3087">
      <w:pPr>
        <w:jc w:val="right"/>
        <w:rPr>
          <w:b/>
          <w:szCs w:val="28"/>
        </w:rPr>
      </w:pPr>
      <w:r w:rsidRPr="004F7449">
        <w:rPr>
          <w:b/>
          <w:sz w:val="28"/>
          <w:szCs w:val="28"/>
        </w:rPr>
        <w:t xml:space="preserve">                       </w:t>
      </w:r>
      <w:r w:rsidR="003D3087">
        <w:rPr>
          <w:b/>
          <w:szCs w:val="28"/>
        </w:rPr>
        <w:t xml:space="preserve">                                                                              </w:t>
      </w: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3D3087" w:rsidRDefault="003D3087" w:rsidP="003D3087">
      <w:pPr>
        <w:jc w:val="right"/>
        <w:rPr>
          <w:b/>
          <w:szCs w:val="28"/>
        </w:rPr>
      </w:pPr>
    </w:p>
    <w:p w:rsidR="00253142" w:rsidRPr="00253142" w:rsidRDefault="003D3087" w:rsidP="003D3087">
      <w:pPr>
        <w:jc w:val="right"/>
      </w:pPr>
      <w:r>
        <w:rPr>
          <w:b/>
          <w:szCs w:val="28"/>
        </w:rPr>
        <w:lastRenderedPageBreak/>
        <w:t xml:space="preserve"> </w:t>
      </w:r>
      <w:r w:rsidRPr="00253142">
        <w:t xml:space="preserve">Приложение №2 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решению Совета             </w:t>
      </w:r>
      <w:r w:rsidRPr="009C30C9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Ивановского муниципального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                                                                                         образования  от </w:t>
      </w:r>
      <w:r>
        <w:rPr>
          <w:rFonts w:ascii="Times New Roman" w:hAnsi="Times New Roman" w:cs="Times New Roman"/>
        </w:rPr>
        <w:t>28.05</w:t>
      </w:r>
      <w:r w:rsidRPr="009C30C9">
        <w:rPr>
          <w:rFonts w:ascii="Times New Roman" w:hAnsi="Times New Roman" w:cs="Times New Roman"/>
        </w:rPr>
        <w:t>.2018 г. №</w:t>
      </w:r>
      <w:r>
        <w:rPr>
          <w:rFonts w:ascii="Times New Roman" w:hAnsi="Times New Roman" w:cs="Times New Roman"/>
        </w:rPr>
        <w:t xml:space="preserve"> 21</w:t>
      </w:r>
      <w:r w:rsidRPr="009C30C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1828EF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                                                                                  «Об утверждении отчета  </w:t>
      </w:r>
      <w:proofErr w:type="gramStart"/>
      <w:r w:rsidRPr="009C30C9">
        <w:rPr>
          <w:rFonts w:ascii="Times New Roman" w:hAnsi="Times New Roman" w:cs="Times New Roman"/>
        </w:rPr>
        <w:t>об</w:t>
      </w:r>
      <w:proofErr w:type="gramEnd"/>
      <w:r w:rsidRPr="009C30C9">
        <w:rPr>
          <w:rFonts w:ascii="Times New Roman" w:hAnsi="Times New Roman" w:cs="Times New Roman"/>
        </w:rPr>
        <w:t xml:space="preserve"> </w:t>
      </w:r>
    </w:p>
    <w:p w:rsidR="001828EF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</w:t>
      </w:r>
      <w:proofErr w:type="gramStart"/>
      <w:r w:rsidRPr="009C30C9">
        <w:rPr>
          <w:rFonts w:ascii="Times New Roman" w:hAnsi="Times New Roman" w:cs="Times New Roman"/>
        </w:rPr>
        <w:t>исполнении</w:t>
      </w:r>
      <w:proofErr w:type="gramEnd"/>
      <w:r w:rsidRPr="009C30C9">
        <w:rPr>
          <w:rFonts w:ascii="Times New Roman" w:hAnsi="Times New Roman" w:cs="Times New Roman"/>
        </w:rPr>
        <w:t xml:space="preserve"> бюджета Ивановского</w:t>
      </w:r>
      <w:r>
        <w:rPr>
          <w:rFonts w:ascii="Times New Roman" w:hAnsi="Times New Roman" w:cs="Times New Roman"/>
        </w:rPr>
        <w:t xml:space="preserve"> 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>муниципального образования за 2017 год»</w:t>
      </w:r>
    </w:p>
    <w:p w:rsidR="003D3087" w:rsidRPr="0082681A" w:rsidRDefault="003D3087" w:rsidP="003D3087">
      <w:pPr>
        <w:pStyle w:val="Oaenoaieoiaioa"/>
        <w:jc w:val="right"/>
        <w:rPr>
          <w:sz w:val="20"/>
        </w:rPr>
      </w:pPr>
    </w:p>
    <w:p w:rsidR="003D3087" w:rsidRPr="003D3087" w:rsidRDefault="003D3087" w:rsidP="003D308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3087">
        <w:rPr>
          <w:rFonts w:ascii="Times New Roman" w:hAnsi="Times New Roman" w:cs="Times New Roman"/>
          <w:color w:val="auto"/>
          <w:sz w:val="28"/>
          <w:szCs w:val="28"/>
        </w:rPr>
        <w:t>Расходы по ведомственной структуре расходов бюджета</w:t>
      </w:r>
    </w:p>
    <w:p w:rsidR="003D3087" w:rsidRPr="00353E08" w:rsidRDefault="003D3087" w:rsidP="003D3087">
      <w:pPr>
        <w:jc w:val="center"/>
        <w:rPr>
          <w:b/>
          <w:sz w:val="28"/>
          <w:szCs w:val="28"/>
        </w:rPr>
      </w:pPr>
      <w:r w:rsidRPr="00353E08">
        <w:rPr>
          <w:b/>
          <w:sz w:val="28"/>
          <w:szCs w:val="28"/>
        </w:rPr>
        <w:t xml:space="preserve">Ивановского   муниципального образования </w:t>
      </w:r>
      <w:r>
        <w:rPr>
          <w:b/>
          <w:sz w:val="28"/>
          <w:szCs w:val="28"/>
        </w:rPr>
        <w:t>з</w:t>
      </w:r>
      <w:r w:rsidRPr="00353E08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7</w:t>
      </w:r>
      <w:r w:rsidRPr="00353E08">
        <w:rPr>
          <w:b/>
          <w:sz w:val="28"/>
          <w:szCs w:val="28"/>
        </w:rPr>
        <w:t xml:space="preserve"> год</w:t>
      </w:r>
    </w:p>
    <w:p w:rsidR="003D3087" w:rsidRDefault="003D3087" w:rsidP="003D3087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53E08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353E08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80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567"/>
        <w:gridCol w:w="567"/>
        <w:gridCol w:w="1417"/>
        <w:gridCol w:w="709"/>
        <w:gridCol w:w="964"/>
      </w:tblGrid>
      <w:tr w:rsidR="003D3087" w:rsidRPr="003D3087" w:rsidTr="00253142">
        <w:trPr>
          <w:trHeight w:val="870"/>
        </w:trPr>
        <w:tc>
          <w:tcPr>
            <w:tcW w:w="5778" w:type="dxa"/>
            <w:shd w:val="clear" w:color="auto" w:fill="auto"/>
            <w:noWrap/>
            <w:vAlign w:val="center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3087" w:rsidRPr="003D3087" w:rsidTr="00253142">
        <w:trPr>
          <w:trHeight w:val="255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087" w:rsidRPr="003D3087" w:rsidTr="00253142">
        <w:trPr>
          <w:trHeight w:val="972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1815,3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1622,8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399,9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1036,2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930,7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518,1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D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518,1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087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186,7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087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67,7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121,8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Озеленение, прочие мероприятия по благоустройству поселений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3D30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087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«Осуществление мероприятий по организации культурного досуга жителей Ивановского МО на 2015-2017 годы»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64001Z000</w:t>
            </w:r>
            <w:r w:rsidRPr="003D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64001Z0000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64001Z0000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087" w:rsidRPr="003D3087" w:rsidTr="00253142">
        <w:trPr>
          <w:trHeight w:val="199"/>
        </w:trPr>
        <w:tc>
          <w:tcPr>
            <w:tcW w:w="5778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D3087" w:rsidRPr="003D3087" w:rsidRDefault="003D3087" w:rsidP="003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7">
              <w:rPr>
                <w:rFonts w:ascii="Times New Roman" w:hAnsi="Times New Roman" w:cs="Times New Roman"/>
                <w:sz w:val="24"/>
                <w:szCs w:val="24"/>
              </w:rPr>
              <w:t>1815,3</w:t>
            </w:r>
          </w:p>
        </w:tc>
      </w:tr>
    </w:tbl>
    <w:p w:rsidR="003D3087" w:rsidRP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</w:rPr>
      </w:pPr>
      <w:r>
        <w:rPr>
          <w:sz w:val="24"/>
          <w:szCs w:val="24"/>
        </w:rPr>
        <w:t xml:space="preserve"> </w:t>
      </w: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3D3087" w:rsidRDefault="003D3087" w:rsidP="003D3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4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А.А.Шишкин</w:t>
      </w:r>
      <w:r w:rsidRPr="004F74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3087" w:rsidRDefault="003D3087" w:rsidP="003D30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A78" w:rsidRDefault="004F7449" w:rsidP="003D3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0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142" w:rsidRDefault="003D3087" w:rsidP="003D3087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</w:p>
    <w:p w:rsidR="00253142" w:rsidRDefault="00253142" w:rsidP="003D3087">
      <w:pPr>
        <w:jc w:val="right"/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253142" w:rsidRPr="00253142" w:rsidRDefault="003D3087" w:rsidP="003D3087">
      <w:pPr>
        <w:jc w:val="right"/>
      </w:pPr>
      <w:r w:rsidRPr="00253142">
        <w:t xml:space="preserve">  Приложение №</w:t>
      </w:r>
      <w:r w:rsidR="00253142" w:rsidRPr="00253142">
        <w:t xml:space="preserve"> </w:t>
      </w:r>
      <w:r w:rsidR="00D41E79">
        <w:t>3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решению Совета             </w:t>
      </w:r>
      <w:r w:rsidRPr="009C30C9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Ивановского муниципального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                                                                                         образования  от </w:t>
      </w:r>
      <w:r>
        <w:rPr>
          <w:rFonts w:ascii="Times New Roman" w:hAnsi="Times New Roman" w:cs="Times New Roman"/>
        </w:rPr>
        <w:t>28.05</w:t>
      </w:r>
      <w:r w:rsidRPr="009C30C9">
        <w:rPr>
          <w:rFonts w:ascii="Times New Roman" w:hAnsi="Times New Roman" w:cs="Times New Roman"/>
        </w:rPr>
        <w:t>.2018 г. №</w:t>
      </w:r>
      <w:r>
        <w:rPr>
          <w:rFonts w:ascii="Times New Roman" w:hAnsi="Times New Roman" w:cs="Times New Roman"/>
        </w:rPr>
        <w:t xml:space="preserve"> 21</w:t>
      </w:r>
      <w:r w:rsidRPr="009C30C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1828EF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                                                                                  «Об утверждении отчета  </w:t>
      </w:r>
      <w:proofErr w:type="gramStart"/>
      <w:r w:rsidRPr="009C30C9">
        <w:rPr>
          <w:rFonts w:ascii="Times New Roman" w:hAnsi="Times New Roman" w:cs="Times New Roman"/>
        </w:rPr>
        <w:t>об</w:t>
      </w:r>
      <w:proofErr w:type="gramEnd"/>
      <w:r w:rsidRPr="009C30C9">
        <w:rPr>
          <w:rFonts w:ascii="Times New Roman" w:hAnsi="Times New Roman" w:cs="Times New Roman"/>
        </w:rPr>
        <w:t xml:space="preserve"> </w:t>
      </w:r>
    </w:p>
    <w:p w:rsidR="001828EF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</w:t>
      </w:r>
      <w:proofErr w:type="gramStart"/>
      <w:r w:rsidRPr="009C30C9">
        <w:rPr>
          <w:rFonts w:ascii="Times New Roman" w:hAnsi="Times New Roman" w:cs="Times New Roman"/>
        </w:rPr>
        <w:t>исполнении</w:t>
      </w:r>
      <w:proofErr w:type="gramEnd"/>
      <w:r w:rsidRPr="009C30C9">
        <w:rPr>
          <w:rFonts w:ascii="Times New Roman" w:hAnsi="Times New Roman" w:cs="Times New Roman"/>
        </w:rPr>
        <w:t xml:space="preserve"> бюджета Ивановского</w:t>
      </w:r>
      <w:r>
        <w:rPr>
          <w:rFonts w:ascii="Times New Roman" w:hAnsi="Times New Roman" w:cs="Times New Roman"/>
        </w:rPr>
        <w:t xml:space="preserve"> 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>муниципального образования за 2017 год»</w:t>
      </w:r>
    </w:p>
    <w:p w:rsidR="003D3087" w:rsidRPr="00253142" w:rsidRDefault="003D3087" w:rsidP="001828EF">
      <w:pPr>
        <w:jc w:val="right"/>
      </w:pPr>
      <w:r w:rsidRPr="00253142">
        <w:t xml:space="preserve"> </w:t>
      </w:r>
    </w:p>
    <w:p w:rsidR="003D3087" w:rsidRDefault="003D3087" w:rsidP="003D3087">
      <w:pPr>
        <w:jc w:val="right"/>
      </w:pPr>
    </w:p>
    <w:p w:rsidR="003D3087" w:rsidRDefault="003D3087" w:rsidP="003D3087">
      <w:pPr>
        <w:jc w:val="right"/>
      </w:pPr>
    </w:p>
    <w:p w:rsidR="003D3087" w:rsidRDefault="003D3087" w:rsidP="003D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</w:t>
      </w:r>
      <w:r w:rsidRPr="00D02586">
        <w:rPr>
          <w:b/>
          <w:sz w:val="28"/>
          <w:szCs w:val="28"/>
        </w:rPr>
        <w:t xml:space="preserve"> бюджета</w:t>
      </w:r>
      <w:r w:rsidRPr="00284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Ивановского </w:t>
      </w:r>
      <w:r w:rsidRPr="00B8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за 2017 </w:t>
      </w:r>
      <w:r w:rsidRPr="00D02586">
        <w:rPr>
          <w:b/>
          <w:sz w:val="28"/>
          <w:szCs w:val="28"/>
        </w:rPr>
        <w:t>год по разделам, подразделам</w:t>
      </w:r>
      <w:r>
        <w:rPr>
          <w:b/>
          <w:sz w:val="28"/>
          <w:szCs w:val="28"/>
        </w:rPr>
        <w:t xml:space="preserve"> </w:t>
      </w:r>
      <w:r w:rsidRPr="00D02586">
        <w:rPr>
          <w:b/>
          <w:sz w:val="28"/>
          <w:szCs w:val="28"/>
        </w:rPr>
        <w:t>функциональной классификации расходов бюджетов Российской Федерации</w:t>
      </w:r>
    </w:p>
    <w:p w:rsidR="003D3087" w:rsidRDefault="003D3087" w:rsidP="003D3087">
      <w:pPr>
        <w:jc w:val="center"/>
        <w:rPr>
          <w:b/>
          <w:sz w:val="28"/>
          <w:szCs w:val="28"/>
        </w:rPr>
      </w:pPr>
    </w:p>
    <w:p w:rsidR="003D3087" w:rsidRDefault="003D3087" w:rsidP="003D3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</w:t>
      </w:r>
      <w:r w:rsidRPr="009F53EC">
        <w:rPr>
          <w:sz w:val="28"/>
          <w:szCs w:val="28"/>
        </w:rPr>
        <w:t>ыс</w:t>
      </w:r>
      <w:proofErr w:type="gramStart"/>
      <w:r w:rsidRPr="009F53EC">
        <w:rPr>
          <w:sz w:val="28"/>
          <w:szCs w:val="28"/>
        </w:rPr>
        <w:t>.р</w:t>
      </w:r>
      <w:proofErr w:type="gramEnd"/>
      <w:r w:rsidRPr="009F53EC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3D3087" w:rsidRDefault="003D3087" w:rsidP="003D3087">
      <w:pPr>
        <w:jc w:val="center"/>
        <w:rPr>
          <w:sz w:val="28"/>
          <w:szCs w:val="28"/>
        </w:rPr>
      </w:pPr>
    </w:p>
    <w:p w:rsidR="003D3087" w:rsidRDefault="003D3087" w:rsidP="003D3087">
      <w:pPr>
        <w:jc w:val="center"/>
        <w:rPr>
          <w:sz w:val="28"/>
          <w:szCs w:val="28"/>
        </w:rPr>
      </w:pPr>
    </w:p>
    <w:tbl>
      <w:tblPr>
        <w:tblW w:w="10416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6"/>
        <w:gridCol w:w="992"/>
        <w:gridCol w:w="1417"/>
        <w:gridCol w:w="1181"/>
      </w:tblGrid>
      <w:tr w:rsidR="003D3087" w:rsidRPr="002B06B3" w:rsidTr="009C30C9">
        <w:trPr>
          <w:trHeight w:val="685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7" w:rsidRPr="002B06B3" w:rsidRDefault="003D3087" w:rsidP="009C30C9">
            <w:pPr>
              <w:pStyle w:val="1"/>
              <w:keepNext w:val="0"/>
              <w:widowControl w:val="0"/>
              <w:rPr>
                <w:b/>
                <w:color w:val="000000"/>
                <w:sz w:val="24"/>
              </w:rPr>
            </w:pPr>
            <w:r w:rsidRPr="002B06B3">
              <w:rPr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7" w:rsidRPr="002B06B3" w:rsidRDefault="003D3087" w:rsidP="009C30C9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Разд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7" w:rsidRPr="002B06B3" w:rsidRDefault="003D3087" w:rsidP="009C30C9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Подр</w:t>
            </w:r>
            <w:r>
              <w:rPr>
                <w:b/>
                <w:color w:val="000000"/>
              </w:rPr>
              <w:t>а</w:t>
            </w:r>
            <w:r w:rsidRPr="002B06B3">
              <w:rPr>
                <w:b/>
                <w:color w:val="000000"/>
              </w:rPr>
              <w:t>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7" w:rsidRPr="002B06B3" w:rsidRDefault="003D3087" w:rsidP="009C30C9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</w:rPr>
            </w:pPr>
            <w:r w:rsidRPr="002B06B3">
              <w:rPr>
                <w:b/>
                <w:bCs/>
                <w:color w:val="000000"/>
              </w:rPr>
              <w:t>Сумма</w:t>
            </w:r>
          </w:p>
        </w:tc>
      </w:tr>
      <w:tr w:rsidR="003D3087" w:rsidRPr="002B06B3" w:rsidTr="009C30C9">
        <w:trPr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pPr>
              <w:rPr>
                <w:b/>
              </w:rPr>
            </w:pPr>
            <w:r w:rsidRPr="00763AA0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01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3D3087" w:rsidRPr="00763AA0" w:rsidRDefault="003D3087" w:rsidP="009C30C9">
            <w:pPr>
              <w:jc w:val="right"/>
              <w:rPr>
                <w:b/>
              </w:rPr>
            </w:pPr>
            <w:r>
              <w:rPr>
                <w:b/>
              </w:rPr>
              <w:t>1622,8</w:t>
            </w:r>
          </w:p>
        </w:tc>
      </w:tr>
      <w:tr w:rsidR="003D3087" w:rsidRPr="002B06B3" w:rsidTr="009C30C9">
        <w:trPr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r w:rsidRPr="00763A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02</w:t>
            </w:r>
          </w:p>
        </w:tc>
        <w:tc>
          <w:tcPr>
            <w:tcW w:w="1181" w:type="dxa"/>
            <w:vAlign w:val="bottom"/>
          </w:tcPr>
          <w:p w:rsidR="003D3087" w:rsidRPr="00763AA0" w:rsidRDefault="003D3087" w:rsidP="009C30C9">
            <w:pPr>
              <w:jc w:val="right"/>
            </w:pPr>
            <w:r w:rsidRPr="00763AA0">
              <w:t>399,9</w:t>
            </w:r>
          </w:p>
        </w:tc>
      </w:tr>
      <w:tr w:rsidR="003D3087" w:rsidRPr="002B06B3" w:rsidTr="009C30C9">
        <w:trPr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r w:rsidRPr="00763A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04</w:t>
            </w:r>
          </w:p>
        </w:tc>
        <w:tc>
          <w:tcPr>
            <w:tcW w:w="1181" w:type="dxa"/>
            <w:vAlign w:val="bottom"/>
          </w:tcPr>
          <w:p w:rsidR="003D3087" w:rsidRPr="000D204E" w:rsidRDefault="003D3087" w:rsidP="009C30C9">
            <w:pPr>
              <w:jc w:val="right"/>
            </w:pPr>
            <w:r w:rsidRPr="000D204E">
              <w:t>1036,2</w:t>
            </w:r>
          </w:p>
        </w:tc>
      </w:tr>
      <w:tr w:rsidR="003D3087" w:rsidRPr="002B06B3" w:rsidTr="009C30C9">
        <w:trPr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pPr>
              <w:rPr>
                <w:b/>
              </w:rPr>
            </w:pPr>
            <w:r w:rsidRPr="00763AA0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01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13</w:t>
            </w:r>
          </w:p>
        </w:tc>
        <w:tc>
          <w:tcPr>
            <w:tcW w:w="1181" w:type="dxa"/>
            <w:vAlign w:val="bottom"/>
          </w:tcPr>
          <w:p w:rsidR="003D3087" w:rsidRPr="00763AA0" w:rsidRDefault="003D3087" w:rsidP="009C30C9">
            <w:pPr>
              <w:jc w:val="right"/>
              <w:rPr>
                <w:b/>
              </w:rPr>
            </w:pPr>
            <w:r w:rsidRPr="00763AA0">
              <w:rPr>
                <w:b/>
              </w:rPr>
              <w:t>186,7</w:t>
            </w:r>
          </w:p>
        </w:tc>
      </w:tr>
      <w:tr w:rsidR="003D3087" w:rsidRPr="002B06B3" w:rsidTr="009C30C9">
        <w:trPr>
          <w:trHeight w:val="294"/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pPr>
              <w:rPr>
                <w:b/>
              </w:rPr>
            </w:pPr>
            <w:r w:rsidRPr="00763AA0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02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3D3087" w:rsidRPr="00763AA0" w:rsidRDefault="003D3087" w:rsidP="009C30C9">
            <w:pPr>
              <w:jc w:val="right"/>
              <w:rPr>
                <w:b/>
              </w:rPr>
            </w:pPr>
            <w:r w:rsidRPr="00763AA0">
              <w:rPr>
                <w:b/>
              </w:rPr>
              <w:t>67,7</w:t>
            </w:r>
          </w:p>
        </w:tc>
      </w:tr>
      <w:tr w:rsidR="003D3087" w:rsidRPr="002B06B3" w:rsidTr="009C30C9">
        <w:trPr>
          <w:trHeight w:val="159"/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r w:rsidRPr="00763AA0"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02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3D3087" w:rsidRPr="00763AA0" w:rsidRDefault="003D3087" w:rsidP="009C30C9">
            <w:pPr>
              <w:jc w:val="right"/>
            </w:pPr>
            <w:r w:rsidRPr="00763AA0">
              <w:t>67,7</w:t>
            </w:r>
          </w:p>
        </w:tc>
      </w:tr>
      <w:tr w:rsidR="003D3087" w:rsidRPr="002B06B3" w:rsidTr="009C30C9">
        <w:trPr>
          <w:trHeight w:val="159"/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pPr>
              <w:rPr>
                <w:b/>
              </w:rPr>
            </w:pPr>
            <w:r w:rsidRPr="00763AA0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05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3D3087" w:rsidRPr="000D204E" w:rsidRDefault="003D3087" w:rsidP="009C30C9">
            <w:pPr>
              <w:jc w:val="right"/>
              <w:rPr>
                <w:b/>
              </w:rPr>
            </w:pPr>
            <w:r w:rsidRPr="000D204E">
              <w:rPr>
                <w:b/>
              </w:rPr>
              <w:t>121,8</w:t>
            </w:r>
          </w:p>
        </w:tc>
      </w:tr>
      <w:tr w:rsidR="003D3087" w:rsidRPr="002B06B3" w:rsidTr="009C30C9">
        <w:trPr>
          <w:trHeight w:val="227"/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r w:rsidRPr="00763AA0">
              <w:t>Благоустройство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05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3D3087" w:rsidRPr="000D204E" w:rsidRDefault="003D3087" w:rsidP="009C30C9">
            <w:pPr>
              <w:jc w:val="right"/>
              <w:rPr>
                <w:b/>
                <w:i/>
              </w:rPr>
            </w:pPr>
            <w:r w:rsidRPr="000D204E">
              <w:rPr>
                <w:b/>
                <w:i/>
              </w:rPr>
              <w:t>121,8</w:t>
            </w:r>
          </w:p>
        </w:tc>
      </w:tr>
      <w:tr w:rsidR="003D3087" w:rsidRPr="002B06B3" w:rsidTr="009C30C9">
        <w:trPr>
          <w:trHeight w:val="155"/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pPr>
              <w:rPr>
                <w:b/>
              </w:rPr>
            </w:pPr>
            <w:r w:rsidRPr="00763AA0">
              <w:rPr>
                <w:b/>
              </w:rPr>
              <w:t>КУЛЬТУРА</w:t>
            </w:r>
            <w:proofErr w:type="gramStart"/>
            <w:r w:rsidRPr="00763AA0">
              <w:rPr>
                <w:b/>
              </w:rPr>
              <w:t xml:space="preserve"> ,</w:t>
            </w:r>
            <w:proofErr w:type="gramEnd"/>
            <w:r w:rsidRPr="00763AA0">
              <w:rPr>
                <w:b/>
              </w:rPr>
              <w:t xml:space="preserve"> КИНЕМАТОГРАФИЯ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08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3D3087" w:rsidRPr="00763AA0" w:rsidRDefault="003D3087" w:rsidP="009C30C9">
            <w:pPr>
              <w:jc w:val="right"/>
              <w:rPr>
                <w:b/>
              </w:rPr>
            </w:pPr>
            <w:r w:rsidRPr="00763AA0">
              <w:rPr>
                <w:b/>
              </w:rPr>
              <w:t>3,0</w:t>
            </w:r>
          </w:p>
        </w:tc>
      </w:tr>
      <w:tr w:rsidR="003D3087" w:rsidRPr="002B06B3" w:rsidTr="009C30C9">
        <w:trPr>
          <w:trHeight w:val="268"/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r w:rsidRPr="00763AA0"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08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04</w:t>
            </w:r>
          </w:p>
        </w:tc>
        <w:tc>
          <w:tcPr>
            <w:tcW w:w="1181" w:type="dxa"/>
            <w:vAlign w:val="bottom"/>
          </w:tcPr>
          <w:p w:rsidR="003D3087" w:rsidRPr="00763AA0" w:rsidRDefault="003D3087" w:rsidP="009C30C9">
            <w:pPr>
              <w:jc w:val="right"/>
            </w:pPr>
            <w:r w:rsidRPr="00763AA0">
              <w:t>3,0</w:t>
            </w:r>
          </w:p>
        </w:tc>
      </w:tr>
      <w:tr w:rsidR="003D3087" w:rsidRPr="002B06B3" w:rsidTr="009C30C9">
        <w:trPr>
          <w:trHeight w:val="268"/>
          <w:jc w:val="center"/>
        </w:trPr>
        <w:tc>
          <w:tcPr>
            <w:tcW w:w="6826" w:type="dxa"/>
            <w:vAlign w:val="bottom"/>
          </w:tcPr>
          <w:p w:rsidR="003D3087" w:rsidRPr="00763AA0" w:rsidRDefault="003D3087" w:rsidP="009C30C9">
            <w:pPr>
              <w:rPr>
                <w:b/>
                <w:bCs/>
              </w:rPr>
            </w:pPr>
            <w:r w:rsidRPr="00763AA0">
              <w:rPr>
                <w:b/>
                <w:bCs/>
              </w:rPr>
              <w:t>Всего</w:t>
            </w:r>
          </w:p>
        </w:tc>
        <w:tc>
          <w:tcPr>
            <w:tcW w:w="992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 </w:t>
            </w:r>
          </w:p>
        </w:tc>
        <w:tc>
          <w:tcPr>
            <w:tcW w:w="1417" w:type="dxa"/>
            <w:vAlign w:val="bottom"/>
          </w:tcPr>
          <w:p w:rsidR="003D3087" w:rsidRPr="00763AA0" w:rsidRDefault="003D3087" w:rsidP="009C30C9">
            <w:pPr>
              <w:jc w:val="center"/>
            </w:pPr>
            <w:r w:rsidRPr="00763AA0">
              <w:t> </w:t>
            </w:r>
          </w:p>
        </w:tc>
        <w:tc>
          <w:tcPr>
            <w:tcW w:w="1181" w:type="dxa"/>
            <w:vAlign w:val="bottom"/>
          </w:tcPr>
          <w:p w:rsidR="003D3087" w:rsidRPr="00763AA0" w:rsidRDefault="003D3087" w:rsidP="009C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1815,3</w:t>
            </w:r>
          </w:p>
        </w:tc>
      </w:tr>
    </w:tbl>
    <w:p w:rsidR="003D3087" w:rsidRDefault="003D3087" w:rsidP="003D3087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  <w:r w:rsidRPr="00BA30A4">
        <w:rPr>
          <w:b/>
        </w:rPr>
        <w:t xml:space="preserve">муниципального образования           </w:t>
      </w:r>
      <w:r w:rsidR="004B268A">
        <w:rPr>
          <w:b/>
        </w:rPr>
        <w:t xml:space="preserve">                А.А.Шишкин</w:t>
      </w:r>
      <w:r w:rsidRPr="00BA30A4">
        <w:rPr>
          <w:b/>
        </w:rPr>
        <w:t xml:space="preserve">                                                                   </w:t>
      </w:r>
    </w:p>
    <w:p w:rsidR="003D3087" w:rsidRPr="001B015D" w:rsidRDefault="003D3087" w:rsidP="003D3087">
      <w:pPr>
        <w:pStyle w:val="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53E" w:rsidRDefault="003D3087" w:rsidP="00F1353E">
      <w:pPr>
        <w:jc w:val="right"/>
      </w:pPr>
      <w:r w:rsidRPr="00F1353E">
        <w:t>Приложение №</w:t>
      </w:r>
      <w:r w:rsidR="00F1353E">
        <w:t xml:space="preserve"> </w:t>
      </w:r>
      <w:r w:rsidRPr="00F1353E">
        <w:t xml:space="preserve">4  </w:t>
      </w:r>
      <w:r w:rsidR="00F1353E">
        <w:t xml:space="preserve"> 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решению Совета             </w:t>
      </w:r>
      <w:r w:rsidRPr="009C30C9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Ивановского муниципального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                                                                                         образования  от </w:t>
      </w:r>
      <w:r>
        <w:rPr>
          <w:rFonts w:ascii="Times New Roman" w:hAnsi="Times New Roman" w:cs="Times New Roman"/>
        </w:rPr>
        <w:t>28.05</w:t>
      </w:r>
      <w:r w:rsidRPr="009C30C9">
        <w:rPr>
          <w:rFonts w:ascii="Times New Roman" w:hAnsi="Times New Roman" w:cs="Times New Roman"/>
        </w:rPr>
        <w:t>.2018 г. №</w:t>
      </w:r>
      <w:r>
        <w:rPr>
          <w:rFonts w:ascii="Times New Roman" w:hAnsi="Times New Roman" w:cs="Times New Roman"/>
        </w:rPr>
        <w:t xml:space="preserve"> 21</w:t>
      </w:r>
      <w:r w:rsidRPr="009C30C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1828EF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                                                                                      «Об утверждении отчета  </w:t>
      </w:r>
      <w:proofErr w:type="gramStart"/>
      <w:r w:rsidRPr="009C30C9">
        <w:rPr>
          <w:rFonts w:ascii="Times New Roman" w:hAnsi="Times New Roman" w:cs="Times New Roman"/>
        </w:rPr>
        <w:t>об</w:t>
      </w:r>
      <w:proofErr w:type="gramEnd"/>
      <w:r w:rsidRPr="009C30C9">
        <w:rPr>
          <w:rFonts w:ascii="Times New Roman" w:hAnsi="Times New Roman" w:cs="Times New Roman"/>
        </w:rPr>
        <w:t xml:space="preserve"> </w:t>
      </w:r>
    </w:p>
    <w:p w:rsidR="001828EF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 xml:space="preserve"> </w:t>
      </w:r>
      <w:proofErr w:type="gramStart"/>
      <w:r w:rsidRPr="009C30C9">
        <w:rPr>
          <w:rFonts w:ascii="Times New Roman" w:hAnsi="Times New Roman" w:cs="Times New Roman"/>
        </w:rPr>
        <w:t>исполнении</w:t>
      </w:r>
      <w:proofErr w:type="gramEnd"/>
      <w:r w:rsidRPr="009C30C9">
        <w:rPr>
          <w:rFonts w:ascii="Times New Roman" w:hAnsi="Times New Roman" w:cs="Times New Roman"/>
        </w:rPr>
        <w:t xml:space="preserve"> бюджета Ивановского</w:t>
      </w:r>
      <w:r>
        <w:rPr>
          <w:rFonts w:ascii="Times New Roman" w:hAnsi="Times New Roman" w:cs="Times New Roman"/>
        </w:rPr>
        <w:t xml:space="preserve"> </w:t>
      </w:r>
    </w:p>
    <w:p w:rsidR="001828EF" w:rsidRPr="009C30C9" w:rsidRDefault="001828EF" w:rsidP="001828EF">
      <w:pPr>
        <w:pStyle w:val="a3"/>
        <w:jc w:val="right"/>
        <w:rPr>
          <w:rFonts w:ascii="Times New Roman" w:hAnsi="Times New Roman" w:cs="Times New Roman"/>
        </w:rPr>
      </w:pPr>
      <w:r w:rsidRPr="009C30C9">
        <w:rPr>
          <w:rFonts w:ascii="Times New Roman" w:hAnsi="Times New Roman" w:cs="Times New Roman"/>
        </w:rPr>
        <w:t>муниципального образования за 2017 год»</w:t>
      </w:r>
    </w:p>
    <w:p w:rsidR="003D3087" w:rsidRDefault="003D3087" w:rsidP="00F1353E">
      <w:pPr>
        <w:jc w:val="right"/>
      </w:pPr>
    </w:p>
    <w:p w:rsidR="003D3087" w:rsidRDefault="003D3087" w:rsidP="003D3087">
      <w:pPr>
        <w:jc w:val="center"/>
        <w:rPr>
          <w:b/>
          <w:sz w:val="28"/>
          <w:szCs w:val="28"/>
        </w:rPr>
      </w:pPr>
    </w:p>
    <w:p w:rsidR="003D3087" w:rsidRPr="00E558BD" w:rsidRDefault="003D3087" w:rsidP="003D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558BD">
        <w:rPr>
          <w:b/>
          <w:sz w:val="28"/>
          <w:szCs w:val="28"/>
        </w:rPr>
        <w:t xml:space="preserve"> финансирования</w:t>
      </w:r>
    </w:p>
    <w:p w:rsidR="003D3087" w:rsidRDefault="003D3087" w:rsidP="003D3087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 xml:space="preserve">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 Ивановского муниципального образования</w:t>
      </w:r>
      <w:proofErr w:type="gramEnd"/>
      <w:r>
        <w:rPr>
          <w:b/>
          <w:sz w:val="28"/>
          <w:szCs w:val="28"/>
        </w:rPr>
        <w:t xml:space="preserve"> за 2017 год. </w:t>
      </w:r>
    </w:p>
    <w:p w:rsidR="003D3087" w:rsidRPr="00E558BD" w:rsidRDefault="003D3087" w:rsidP="003D3087">
      <w:pPr>
        <w:jc w:val="center"/>
        <w:rPr>
          <w:b/>
          <w:sz w:val="28"/>
          <w:szCs w:val="28"/>
        </w:rPr>
      </w:pPr>
    </w:p>
    <w:p w:rsidR="003D3087" w:rsidRPr="001A6DDE" w:rsidRDefault="003D3087" w:rsidP="003D308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  <w:r w:rsidRPr="001A6DDE">
        <w:rPr>
          <w:b/>
        </w:rPr>
        <w:t xml:space="preserve">                           </w:t>
      </w:r>
    </w:p>
    <w:tbl>
      <w:tblPr>
        <w:tblW w:w="98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5422"/>
        <w:gridCol w:w="1362"/>
      </w:tblGrid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22" w:type="dxa"/>
          </w:tcPr>
          <w:p w:rsidR="003D3087" w:rsidRDefault="003D3087" w:rsidP="009C30C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 xml:space="preserve">Сумма 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</w:pPr>
            <w:r>
              <w:t>1</w:t>
            </w:r>
          </w:p>
        </w:tc>
        <w:tc>
          <w:tcPr>
            <w:tcW w:w="5422" w:type="dxa"/>
          </w:tcPr>
          <w:p w:rsidR="003D3087" w:rsidRDefault="003D3087" w:rsidP="009C30C9">
            <w:pPr>
              <w:jc w:val="center"/>
            </w:pPr>
            <w:r>
              <w:t>2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3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209,7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-1605,6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1815,3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-1605,6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1815,3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309 01 05 02 01 00 0000 510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-1605,6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309 01 05 02 01 00 0000 610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1815,3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309 01 05 02 01 10 0000 510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-1605,6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309 01 05 02 01 10 0000 610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1815,3</w:t>
            </w:r>
          </w:p>
        </w:tc>
      </w:tr>
      <w:tr w:rsidR="003D3087" w:rsidTr="009C30C9">
        <w:tc>
          <w:tcPr>
            <w:tcW w:w="3038" w:type="dxa"/>
          </w:tcPr>
          <w:p w:rsidR="003D3087" w:rsidRDefault="003D3087" w:rsidP="009C30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309 09 00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</w:tcPr>
          <w:p w:rsidR="003D3087" w:rsidRDefault="003D3087" w:rsidP="009C30C9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62" w:type="dxa"/>
          </w:tcPr>
          <w:p w:rsidR="003D3087" w:rsidRDefault="003D3087" w:rsidP="009C30C9">
            <w:pPr>
              <w:jc w:val="center"/>
            </w:pPr>
            <w:r>
              <w:t>209,7</w:t>
            </w:r>
          </w:p>
        </w:tc>
      </w:tr>
    </w:tbl>
    <w:p w:rsidR="003D3087" w:rsidRPr="001A6DDE" w:rsidRDefault="003D3087" w:rsidP="003D3087">
      <w:pPr>
        <w:jc w:val="both"/>
        <w:rPr>
          <w:b/>
          <w:sz w:val="28"/>
          <w:szCs w:val="28"/>
        </w:rPr>
      </w:pPr>
    </w:p>
    <w:p w:rsidR="003D3087" w:rsidRPr="001A6DDE" w:rsidRDefault="003D3087" w:rsidP="003D3087">
      <w:pPr>
        <w:jc w:val="both"/>
        <w:rPr>
          <w:b/>
          <w:sz w:val="28"/>
          <w:szCs w:val="28"/>
        </w:rPr>
      </w:pPr>
    </w:p>
    <w:p w:rsidR="003D3087" w:rsidRPr="001A6DDE" w:rsidRDefault="003D3087" w:rsidP="003D3087">
      <w:pPr>
        <w:jc w:val="both"/>
        <w:rPr>
          <w:b/>
          <w:sz w:val="28"/>
          <w:szCs w:val="28"/>
        </w:rPr>
      </w:pPr>
    </w:p>
    <w:p w:rsidR="003D3087" w:rsidRDefault="003D3087" w:rsidP="003D3087">
      <w:pPr>
        <w:pStyle w:val="21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3D3087" w:rsidRPr="00BA30A4" w:rsidRDefault="003D3087" w:rsidP="003D3087">
      <w:pPr>
        <w:pStyle w:val="21"/>
        <w:jc w:val="both"/>
        <w:rPr>
          <w:b/>
        </w:rPr>
      </w:pPr>
      <w:r w:rsidRPr="00BA30A4">
        <w:rPr>
          <w:b/>
        </w:rPr>
        <w:t xml:space="preserve">муниципального образования         </w:t>
      </w:r>
      <w:r>
        <w:rPr>
          <w:b/>
        </w:rPr>
        <w:t xml:space="preserve">                           А.А.Шишкин</w:t>
      </w:r>
      <w:r w:rsidRPr="00BA30A4">
        <w:rPr>
          <w:b/>
        </w:rPr>
        <w:t xml:space="preserve">                                                                           </w:t>
      </w:r>
    </w:p>
    <w:p w:rsidR="003D3087" w:rsidRDefault="003D3087" w:rsidP="003D3087"/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087" w:rsidRP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3087" w:rsidRPr="003D3087" w:rsidSect="00E5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49"/>
    <w:rsid w:val="00023E7F"/>
    <w:rsid w:val="00082490"/>
    <w:rsid w:val="001828EF"/>
    <w:rsid w:val="00253142"/>
    <w:rsid w:val="003D3087"/>
    <w:rsid w:val="004B268A"/>
    <w:rsid w:val="004F7449"/>
    <w:rsid w:val="00687200"/>
    <w:rsid w:val="007124CE"/>
    <w:rsid w:val="007833AD"/>
    <w:rsid w:val="007F55A9"/>
    <w:rsid w:val="009C30C9"/>
    <w:rsid w:val="00D41E79"/>
    <w:rsid w:val="00DF3887"/>
    <w:rsid w:val="00E50A78"/>
    <w:rsid w:val="00EF0DB0"/>
    <w:rsid w:val="00F1353E"/>
    <w:rsid w:val="00F4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0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4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F7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F744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F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F744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7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4F744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6">
    <w:name w:val="Текст документа"/>
    <w:basedOn w:val="a"/>
    <w:rsid w:val="004F744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F7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7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B77E-2161-4E37-BB9C-9ADB4F6D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2018-05-28T09:27:00Z</cp:lastPrinted>
  <dcterms:created xsi:type="dcterms:W3CDTF">2018-04-24T05:11:00Z</dcterms:created>
  <dcterms:modified xsi:type="dcterms:W3CDTF">2018-05-28T09:28:00Z</dcterms:modified>
</cp:coreProperties>
</file>