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DF" w:rsidRDefault="00F75ADF">
      <w:pPr>
        <w:spacing w:after="0" w:line="240" w:lineRule="auto"/>
        <w:rPr>
          <w:rFonts w:ascii="Times New Roman" w:hAnsi="Times New Roman"/>
          <w:b/>
        </w:rPr>
      </w:pPr>
    </w:p>
    <w:p w:rsidR="00F75ADF" w:rsidRDefault="00F75ADF">
      <w:pPr>
        <w:spacing w:after="0" w:line="240" w:lineRule="auto"/>
        <w:rPr>
          <w:rFonts w:ascii="Times New Roman" w:hAnsi="Times New Roman"/>
        </w:rPr>
      </w:pPr>
    </w:p>
    <w:p w:rsidR="00F75ADF" w:rsidRDefault="00217B98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75ADF" w:rsidRDefault="00217B98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БАРТЕНЕВСКОГО МУНИЦИПАЛЬНОГО ОБРАЗОВАНИЯ</w:t>
      </w:r>
    </w:p>
    <w:p w:rsidR="00F75ADF" w:rsidRDefault="00217B98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F75ADF" w:rsidRDefault="00217B98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75ADF" w:rsidRDefault="00217B98">
      <w:pPr>
        <w:spacing w:before="108" w:after="1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Восьмое заседание   шестого созыва</w:t>
      </w:r>
    </w:p>
    <w:p w:rsidR="00F75ADF" w:rsidRDefault="00F75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ADF" w:rsidRDefault="00217B98">
      <w:pPr>
        <w:pStyle w:val="1"/>
        <w:tabs>
          <w:tab w:val="left" w:pos="708"/>
        </w:tabs>
        <w:spacing w:before="0" w:after="0"/>
        <w:ind w:left="360"/>
      </w:pPr>
      <w:r>
        <w:rPr>
          <w:rFonts w:ascii="Times New Roman" w:hAnsi="Times New Roman"/>
        </w:rPr>
        <w:t>РЕШЕНИЕ</w:t>
      </w:r>
    </w:p>
    <w:p w:rsidR="00F75ADF" w:rsidRDefault="00217B98">
      <w:pPr>
        <w:pStyle w:val="1"/>
        <w:tabs>
          <w:tab w:val="left" w:pos="5685"/>
        </w:tabs>
        <w:spacing w:before="0" w:after="0"/>
        <w:ind w:left="432"/>
        <w:jc w:val="left"/>
      </w:pPr>
      <w:r>
        <w:rPr>
          <w:rFonts w:ascii="Times New Roman" w:hAnsi="Times New Roman"/>
        </w:rPr>
        <w:t xml:space="preserve">От 25.12.2023       № 26                                                                 </w:t>
      </w:r>
      <w:r>
        <w:rPr>
          <w:rFonts w:ascii="Times New Roman" w:hAnsi="Times New Roman"/>
          <w:b w:val="0"/>
        </w:rPr>
        <w:t>с. Бартеневка</w:t>
      </w:r>
    </w:p>
    <w:p w:rsidR="00F75ADF" w:rsidRDefault="00F75ADF">
      <w:pPr>
        <w:spacing w:before="108" w:after="108" w:line="18" w:lineRule="atLeast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75ADF" w:rsidRDefault="00217B98">
      <w:pPr>
        <w:pStyle w:val="ConsPlusTitle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75ADF" w:rsidRDefault="00217B98">
      <w:pPr>
        <w:pStyle w:val="ConsPlusTitle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осуществления казначейского сопровождения средств, </w:t>
      </w:r>
    </w:p>
    <w:p w:rsidR="00F75ADF" w:rsidRDefault="00217B98">
      <w:pPr>
        <w:pStyle w:val="ConsPlusTitle"/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5999_1792565565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</w:p>
    <w:p w:rsidR="00F75ADF" w:rsidRDefault="00F75ADF">
      <w:pPr>
        <w:pStyle w:val="ConsPlusNormal"/>
        <w:spacing w:line="18" w:lineRule="atLeast"/>
        <w:jc w:val="center"/>
        <w:rPr>
          <w:rFonts w:ascii="Times New Roman" w:hAnsi="Times New Roman" w:cs="Times New Roman"/>
          <w:sz w:val="28"/>
          <w:szCs w:val="24"/>
        </w:rPr>
      </w:pPr>
    </w:p>
    <w:bookmarkEnd w:id="0"/>
    <w:p w:rsidR="00F75ADF" w:rsidRDefault="00F75ADF">
      <w:pPr>
        <w:spacing w:before="108" w:after="108" w:line="18" w:lineRule="atLeast"/>
        <w:jc w:val="center"/>
        <w:outlineLvl w:val="0"/>
        <w:rPr>
          <w:rFonts w:ascii="Times New Roman" w:hAnsi="Times New Roman"/>
          <w:bCs/>
          <w:color w:val="26282F"/>
          <w:sz w:val="28"/>
          <w:szCs w:val="24"/>
        </w:rPr>
      </w:pPr>
    </w:p>
    <w:p w:rsidR="00F75ADF" w:rsidRDefault="00217B98">
      <w:pPr>
        <w:spacing w:after="0" w:line="18" w:lineRule="atLeast"/>
        <w:ind w:firstLine="72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5 статьи  </w:t>
      </w:r>
      <w:r>
        <w:rPr>
          <w:rFonts w:ascii="Times New Roman" w:eastAsia="Times New Roman" w:hAnsi="Times New Roman"/>
          <w:sz w:val="28"/>
          <w:szCs w:val="28"/>
        </w:rPr>
        <w:t>242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23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Общими требованиями к порядку осуществления финансовыми орга</w:t>
      </w:r>
      <w:r>
        <w:rPr>
          <w:rFonts w:ascii="Times New Roman" w:hAnsi="Times New Roman"/>
          <w:sz w:val="28"/>
          <w:szCs w:val="28"/>
        </w:rPr>
        <w:t>нами субъектов Российской Федерации (муниципальных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образований) казначейского сопровождения средств, утвержденными постановлением Правительства РФ от 1 декабря 2021 года № 2155,  </w:t>
      </w:r>
      <w:r>
        <w:rPr>
          <w:rFonts w:ascii="Times New Roman" w:hAnsi="Times New Roman"/>
          <w:sz w:val="28"/>
          <w:szCs w:val="28"/>
        </w:rPr>
        <w:br/>
        <w:t xml:space="preserve">Совет Бартеневского муниципального образования Ивантеевского муниципального </w:t>
      </w:r>
      <w:r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75ADF" w:rsidRDefault="00217B98">
      <w:pPr>
        <w:pStyle w:val="ConsPlusTitle"/>
        <w:spacing w:line="1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"/>
      <w:bookmarkEnd w:id="2"/>
      <w:r>
        <w:rPr>
          <w:rFonts w:ascii="Times New Roman" w:hAnsi="Times New Roman"/>
          <w:b w:val="0"/>
          <w:sz w:val="28"/>
          <w:szCs w:val="28"/>
        </w:rPr>
        <w:t>1. Утвердить Порядок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казначейского сопровождения средств, предоставляемых из местного бюджета </w:t>
      </w:r>
      <w:r>
        <w:rPr>
          <w:rFonts w:ascii="Times New Roman" w:hAnsi="Times New Roman"/>
          <w:b w:val="0"/>
          <w:sz w:val="28"/>
          <w:szCs w:val="28"/>
        </w:rPr>
        <w:t>(прилагается).</w:t>
      </w:r>
    </w:p>
    <w:p w:rsidR="00F75ADF" w:rsidRDefault="00217B98">
      <w:pPr>
        <w:tabs>
          <w:tab w:val="left" w:pos="119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2 .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5ADF" w:rsidRDefault="00217B98">
      <w:pPr>
        <w:pStyle w:val="ConsPlusNormal"/>
        <w:tabs>
          <w:tab w:val="left" w:pos="119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сайте Ивантеевского муниципального района и опубликовать в газете  «Бартеневский Вестник ».</w:t>
      </w:r>
    </w:p>
    <w:p w:rsidR="00F75ADF" w:rsidRDefault="00217B98">
      <w:pPr>
        <w:pStyle w:val="ConsPlusNormal"/>
        <w:tabs>
          <w:tab w:val="left" w:pos="1190"/>
        </w:tabs>
        <w:spacing w:line="18" w:lineRule="atLeast"/>
        <w:jc w:val="both"/>
      </w:pPr>
      <w:bookmarkStart w:id="3" w:name="sub_1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75ADF" w:rsidRDefault="00217B98">
      <w:pPr>
        <w:spacing w:after="0" w:line="18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и применяется к правоотношениям, возникшим с 1 января 2024</w:t>
      </w:r>
      <w:bookmarkStart w:id="4" w:name="sub_4"/>
      <w:bookmarkEnd w:id="4"/>
      <w:r>
        <w:rPr>
          <w:rFonts w:ascii="Times New Roman" w:hAnsi="Times New Roman"/>
          <w:sz w:val="28"/>
          <w:szCs w:val="28"/>
        </w:rPr>
        <w:t> года.</w:t>
      </w:r>
    </w:p>
    <w:p w:rsidR="00F75ADF" w:rsidRDefault="00F75ADF">
      <w:pPr>
        <w:spacing w:after="0" w:line="18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3256" w:type="dxa"/>
        <w:tblInd w:w="108" w:type="dxa"/>
        <w:tblLook w:val="0000" w:firstRow="0" w:lastRow="0" w:firstColumn="0" w:lastColumn="0" w:noHBand="0" w:noVBand="0"/>
      </w:tblPr>
      <w:tblGrid>
        <w:gridCol w:w="9924"/>
        <w:gridCol w:w="3332"/>
      </w:tblGrid>
      <w:tr w:rsidR="00F75ADF">
        <w:tc>
          <w:tcPr>
            <w:tcW w:w="9923" w:type="dxa"/>
            <w:shd w:val="clear" w:color="auto" w:fill="auto"/>
          </w:tcPr>
          <w:p w:rsidR="00F75ADF" w:rsidRDefault="00217B98">
            <w:pPr>
              <w:pStyle w:val="af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Бартеневского</w:t>
            </w:r>
          </w:p>
          <w:p w:rsidR="00F75ADF" w:rsidRDefault="00217B98">
            <w:pPr>
              <w:pStyle w:val="af"/>
            </w:pPr>
            <w:bookmarkStart w:id="5" w:name="_GoBack1"/>
            <w:bookmarkEnd w:id="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Р.Е. Скипа   </w:t>
            </w:r>
          </w:p>
          <w:p w:rsidR="00F75ADF" w:rsidRDefault="00F75A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ADF" w:rsidRDefault="00F75A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F75ADF" w:rsidRDefault="00F75ADF">
            <w:pPr>
              <w:spacing w:after="0" w:line="18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ADF" w:rsidRDefault="00F75ADF">
      <w:pPr>
        <w:spacing w:after="0" w:line="18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5ADF" w:rsidRDefault="00F75ADF">
      <w:pPr>
        <w:spacing w:after="0" w:line="18" w:lineRule="atLeast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75ADF" w:rsidRDefault="00F75ADF">
      <w:pPr>
        <w:spacing w:after="0" w:line="18" w:lineRule="atLeast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F75ADF" w:rsidRDefault="00F75ADF">
      <w:pPr>
        <w:spacing w:after="0" w:line="18" w:lineRule="atLeast"/>
        <w:ind w:firstLine="720"/>
        <w:jc w:val="right"/>
        <w:rPr>
          <w:rFonts w:ascii="Times New Roman" w:hAnsi="Times New Roman"/>
          <w:b/>
          <w:bCs/>
          <w:color w:val="26282F"/>
          <w:sz w:val="24"/>
          <w:szCs w:val="24"/>
        </w:rPr>
        <w:sectPr w:rsidR="00F75AD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</w:p>
    <w:p w:rsidR="00F75ADF" w:rsidRDefault="00217B98">
      <w:pPr>
        <w:spacing w:after="0" w:line="216" w:lineRule="auto"/>
        <w:ind w:left="5954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lastRenderedPageBreak/>
        <w:t>Приложение</w:t>
      </w:r>
    </w:p>
    <w:p w:rsidR="00F75ADF" w:rsidRDefault="00217B98">
      <w:pPr>
        <w:spacing w:after="0" w:line="216" w:lineRule="auto"/>
        <w:ind w:left="5954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УТВЕРЖДЕН</w:t>
      </w:r>
    </w:p>
    <w:p w:rsidR="00F75ADF" w:rsidRDefault="00217B98">
      <w:pPr>
        <w:spacing w:after="0" w:line="216" w:lineRule="auto"/>
        <w:ind w:left="5954"/>
      </w:pPr>
      <w:r>
        <w:rPr>
          <w:rFonts w:ascii="Times New Roman" w:eastAsia="Times New Roman" w:hAnsi="Times New Roman"/>
          <w:sz w:val="28"/>
          <w:szCs w:val="20"/>
        </w:rPr>
        <w:t xml:space="preserve"> Решением Совета Бартеневского муниципального образования </w:t>
      </w:r>
    </w:p>
    <w:p w:rsidR="00F75ADF" w:rsidRDefault="00217B98">
      <w:pPr>
        <w:spacing w:after="0" w:line="216" w:lineRule="auto"/>
        <w:ind w:left="5954"/>
      </w:pPr>
      <w:r>
        <w:rPr>
          <w:rFonts w:ascii="Times New Roman" w:eastAsia="Times New Roman" w:hAnsi="Times New Roman"/>
          <w:sz w:val="28"/>
          <w:szCs w:val="20"/>
        </w:rPr>
        <w:t>от 25</w:t>
      </w:r>
      <w:r>
        <w:rPr>
          <w:rFonts w:ascii="Times New Roman" w:eastAsia="Times New Roman" w:hAnsi="Times New Roman"/>
          <w:sz w:val="28"/>
          <w:szCs w:val="20"/>
        </w:rPr>
        <w:t>.12.2023_ № ___26</w:t>
      </w:r>
      <w:r>
        <w:rPr>
          <w:rFonts w:ascii="Times New Roman" w:eastAsia="Times New Roman" w:hAnsi="Times New Roman"/>
          <w:sz w:val="28"/>
          <w:szCs w:val="20"/>
        </w:rPr>
        <w:t>___</w:t>
      </w:r>
    </w:p>
    <w:p w:rsidR="00F75ADF" w:rsidRDefault="00F75AD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ADF" w:rsidRDefault="00217B9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7"/>
      <w:bookmarkEnd w:id="6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75ADF" w:rsidRDefault="00217B9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казначейского сопровождения средств, </w:t>
      </w:r>
    </w:p>
    <w:p w:rsidR="00F75ADF" w:rsidRDefault="00217B98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</w:p>
    <w:p w:rsidR="00F75ADF" w:rsidRDefault="00F75ADF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DF" w:rsidRDefault="00F75ADF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ADF" w:rsidRDefault="00217B98">
      <w:pPr>
        <w:widowControl w:val="0"/>
        <w:spacing w:after="0" w:line="216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1. Настоящий Порядок устанавливает правила осуществления финансовым управлением администрации Бартеневского муниципального образования Ивантеевский района</w:t>
      </w:r>
      <w:r>
        <w:rPr>
          <w:rFonts w:ascii="Times New Roman" w:eastAsia="Times New Roman" w:hAnsi="Times New Roman"/>
          <w:sz w:val="28"/>
          <w:szCs w:val="28"/>
        </w:rPr>
        <w:t xml:space="preserve"> казначейског</w:t>
      </w:r>
      <w:r>
        <w:rPr>
          <w:rFonts w:ascii="Times New Roman" w:eastAsia="Times New Roman" w:hAnsi="Times New Roman"/>
          <w:sz w:val="28"/>
          <w:szCs w:val="28"/>
        </w:rPr>
        <w:t>о сопровождения средств, предоставляемых из местного бюджета, в соответствии со статьей 242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26</w:t>
      </w:r>
      <w:r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(далее соответственно – финансовое управление, целевые средства, Бюджетный кодекс) на основании:</w:t>
      </w:r>
    </w:p>
    <w:p w:rsidR="00F75ADF" w:rsidRDefault="00217B98">
      <w:pPr>
        <w:pStyle w:val="ConsPlusNormal"/>
        <w:spacing w:after="20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контракт</w:t>
      </w:r>
      <w:r>
        <w:rPr>
          <w:rFonts w:ascii="Times New Roman" w:hAnsi="Times New Roman" w:cs="Times New Roman"/>
          <w:sz w:val="28"/>
          <w:szCs w:val="28"/>
        </w:rPr>
        <w:t>ов о поставке товаров, выполнении работ, оказании услуг (далее – муниципальный контракт);</w:t>
      </w:r>
    </w:p>
    <w:p w:rsidR="00F75ADF" w:rsidRDefault="00217B98">
      <w:pPr>
        <w:pStyle w:val="ConsPlusNormal"/>
        <w:spacing w:after="20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взносов в уставные (складочные)  капиталы (вкладов в имущество) юридических лиц (их дочерних обществ), источником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– договор </w:t>
      </w:r>
      <w:r>
        <w:rPr>
          <w:rFonts w:ascii="Times New Roman" w:hAnsi="Times New Roman" w:cs="Times New Roman"/>
          <w:sz w:val="28"/>
          <w:szCs w:val="28"/>
        </w:rPr>
        <w:t>(соглашение));</w:t>
      </w:r>
    </w:p>
    <w:p w:rsidR="00F75ADF" w:rsidRDefault="00217B98">
      <w:pPr>
        <w:pStyle w:val="ConsPlusNormal"/>
        <w:spacing w:after="20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контрактов (договоров) о поставке товаров, выполнении работ, оказании услуг, источником финансового обеспечения исполнения обязательств по  которым являются средства, предоставленные в рамках исполнения муниципальных контрактов, договоров</w:t>
      </w:r>
      <w:r>
        <w:rPr>
          <w:rFonts w:ascii="Times New Roman" w:hAnsi="Times New Roman" w:cs="Times New Roman"/>
          <w:sz w:val="28"/>
          <w:szCs w:val="28"/>
        </w:rPr>
        <w:t xml:space="preserve"> (соглашений), указанных в подпунктах «а» и «б» настоящего пункта (далее – контракт (договор)).</w:t>
      </w:r>
      <w:proofErr w:type="gramEnd"/>
    </w:p>
    <w:p w:rsidR="00F75ADF" w:rsidRDefault="00217B98">
      <w:pPr>
        <w:pStyle w:val="ConsPlusNormal"/>
        <w:spacing w:after="20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Положения настоящего Порядка распространяются:</w:t>
      </w:r>
    </w:p>
    <w:p w:rsidR="00F75ADF" w:rsidRDefault="00217B9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отношении договоров (соглашений), контрактов (договоров) – на концессионные соглашения, соглашения 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- частном партнерстве, контракты (договоры), источником финансового обеспечения которых являются указанные соглашения, если федеральными за</w:t>
      </w:r>
      <w:r>
        <w:rPr>
          <w:rFonts w:ascii="Times New Roman" w:eastAsia="Calibri" w:hAnsi="Times New Roman"/>
          <w:sz w:val="28"/>
          <w:szCs w:val="28"/>
          <w:lang w:eastAsia="en-US"/>
        </w:rPr>
        <w:t>конами, решениями Правительства Российской Федерации, предусмотренными подпунктом 2 пункта 1 статьи 242</w:t>
      </w:r>
      <w:r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F75ADF" w:rsidRDefault="00217B9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в о</w:t>
      </w:r>
      <w:r>
        <w:rPr>
          <w:rFonts w:ascii="Times New Roman" w:eastAsia="Calibri" w:hAnsi="Times New Roman"/>
          <w:sz w:val="28"/>
          <w:szCs w:val="28"/>
          <w:lang w:eastAsia="en-US"/>
        </w:rPr>
        <w:t>тношении участников казначейского сопровождения  –  на их обособленные (структурные) подразделения.</w:t>
      </w:r>
    </w:p>
    <w:p w:rsidR="00F75ADF" w:rsidRDefault="00217B98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пункта 1 статьи</w:t>
      </w:r>
      <w:r>
        <w:rPr>
          <w:rFonts w:ascii="Times New Roman" w:hAnsi="Times New Roman"/>
          <w:sz w:val="28"/>
          <w:szCs w:val="28"/>
        </w:rPr>
        <w:t xml:space="preserve"> 242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 xml:space="preserve"> Бюджетного кодекса, и отражаются на лицевом счете участника казначейского сопровождения, определенном пунктом 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статьи 220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кодекса, открываемом в финансовом управлении в порядке, установленном финансовым управлением в соответствии с общ</w:t>
      </w:r>
      <w:r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lastRenderedPageBreak/>
        <w:t>требованиями, установленными Федеральным казначейством в соответствии с пунктом 9 статьи 220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(далее – лицевой счет).</w:t>
      </w:r>
    </w:p>
    <w:p w:rsidR="00F75ADF" w:rsidRDefault="00217B98">
      <w:pPr>
        <w:widowControl w:val="0"/>
        <w:spacing w:after="0"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</w:t>
      </w:r>
      <w:r>
        <w:rPr>
          <w:rFonts w:ascii="Times New Roman" w:eastAsia="Times New Roman" w:hAnsi="Times New Roman"/>
          <w:sz w:val="28"/>
          <w:szCs w:val="28"/>
        </w:rPr>
        <w:t>оящем пункте Порядка, предусматривает соблюдение участниками казначейского сопровождения условий, указанных в пункте 3 статьи 242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23</w:t>
      </w:r>
      <w:r>
        <w:rPr>
          <w:rFonts w:ascii="Times New Roman" w:eastAsia="Times New Roman" w:hAnsi="Times New Roman"/>
          <w:sz w:val="28"/>
          <w:szCs w:val="28"/>
        </w:rPr>
        <w:t xml:space="preserve"> Бюджетного кодекса.</w:t>
      </w:r>
    </w:p>
    <w:p w:rsidR="00F75ADF" w:rsidRDefault="00217B98">
      <w:pPr>
        <w:widowControl w:val="0"/>
        <w:spacing w:after="0" w:line="21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Операции с целевыми средствами, отраженными на лицевых счетах, проводятся после осуществления </w:t>
      </w:r>
      <w:r>
        <w:rPr>
          <w:rFonts w:ascii="Times New Roman" w:eastAsia="Times New Roman" w:hAnsi="Times New Roman"/>
          <w:sz w:val="28"/>
          <w:szCs w:val="28"/>
        </w:rPr>
        <w:t>финансовым управлением санкционирования расходов в порядке, установленном финансовым управлением, в соответствии с пунктом 5 статьи 242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23</w:t>
      </w:r>
      <w:r>
        <w:rPr>
          <w:rFonts w:ascii="Times New Roman" w:eastAsia="Times New Roman" w:hAnsi="Times New Roman"/>
          <w:sz w:val="28"/>
          <w:szCs w:val="28"/>
        </w:rPr>
        <w:t xml:space="preserve"> Бюджетного кодекса (далее – порядок санкционирования).</w:t>
      </w:r>
    </w:p>
    <w:p w:rsidR="00F75ADF" w:rsidRDefault="00217B98">
      <w:pPr>
        <w:spacing w:after="0" w:line="216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 открытии лицевых счетов и осуществлении операций на указ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анных лицевых счетах Управлением Федерального казначейства по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Ивантеевскому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району осуществляется проведение бюджетного мониторинга в порядке, установленном Правительством Российской Федерации в соответствии со статьей 242</w:t>
      </w:r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13-1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кодекса.</w:t>
      </w:r>
    </w:p>
    <w:p w:rsidR="00F75ADF" w:rsidRDefault="00217B98">
      <w:pPr>
        <w:pStyle w:val="ConsPlusNormal"/>
        <w:spacing w:after="200" w:line="21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к</w:t>
      </w:r>
      <w:r>
        <w:rPr>
          <w:rFonts w:ascii="Times New Roman" w:hAnsi="Times New Roman" w:cs="Times New Roman"/>
          <w:sz w:val="28"/>
          <w:szCs w:val="28"/>
        </w:rPr>
        <w:t>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F75ADF" w:rsidRDefault="00217B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открытии участнику казначейского сопровождения лицевого счета в финансовом управлении, в порядке, установле</w:t>
      </w:r>
      <w:r>
        <w:rPr>
          <w:rFonts w:ascii="Times New Roman" w:hAnsi="Times New Roman" w:cs="Times New Roman"/>
          <w:sz w:val="28"/>
          <w:szCs w:val="28"/>
        </w:rPr>
        <w:t>нном финансовым управлением;</w:t>
      </w:r>
    </w:p>
    <w:p w:rsidR="00F75ADF" w:rsidRDefault="00217B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F75ADF" w:rsidRDefault="00217B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указании в контрактах (договорах), </w:t>
      </w:r>
      <w:r>
        <w:rPr>
          <w:rFonts w:ascii="Times New Roman" w:hAnsi="Times New Roman" w:cs="Times New Roman"/>
          <w:sz w:val="28"/>
          <w:szCs w:val="28"/>
        </w:rPr>
        <w:t>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F75ADF" w:rsidRDefault="00217B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F75ADF" w:rsidRDefault="00217B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 формировании в у</w:t>
      </w:r>
      <w:r>
        <w:rPr>
          <w:rFonts w:ascii="Times New Roman" w:hAnsi="Times New Roman" w:cs="Times New Roman"/>
          <w:sz w:val="28"/>
          <w:szCs w:val="28"/>
        </w:rPr>
        <w:t>становленных Правительством Российской Федерации случаях информации о структуре цены муниципального контракта, контракта (договора), сумме средств, предусмотренной договором (соглашением), в порядке и по форме, установленным Министерством финансов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Федерации;</w:t>
      </w:r>
      <w:proofErr w:type="gramEnd"/>
    </w:p>
    <w:p w:rsidR="00F75ADF" w:rsidRDefault="00217B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кодекса, а также условий о соблюдении запрета на перечисление целев</w:t>
      </w:r>
      <w:r>
        <w:rPr>
          <w:rFonts w:ascii="Times New Roman" w:hAnsi="Times New Roman" w:cs="Times New Roman"/>
          <w:sz w:val="28"/>
          <w:szCs w:val="28"/>
        </w:rPr>
        <w:t xml:space="preserve">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F75ADF" w:rsidRDefault="00217B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соблюдении в установленных Правительством Российской Федерации случаях положений, предусмотренных статьей 242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Бюджетного кодекса;</w:t>
      </w:r>
    </w:p>
    <w:p w:rsidR="00F75ADF" w:rsidRDefault="00217B98">
      <w:pPr>
        <w:pStyle w:val="ConsPlusNormal"/>
        <w:spacing w:line="216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з) иные условия, определенные зако</w:t>
      </w:r>
      <w:r>
        <w:rPr>
          <w:rFonts w:ascii="Times New Roman" w:hAnsi="Times New Roman" w:cs="Times New Roman"/>
          <w:sz w:val="28"/>
          <w:szCs w:val="28"/>
        </w:rPr>
        <w:t>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Саратовской области, правовыми актами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муниципального образования </w:t>
      </w:r>
      <w:proofErr w:type="gramEnd"/>
    </w:p>
    <w:p w:rsidR="00F75ADF" w:rsidRDefault="00217B98">
      <w:pPr>
        <w:widowControl w:val="0"/>
        <w:spacing w:after="0" w:line="21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</w:t>
      </w:r>
      <w:r>
        <w:rPr>
          <w:rFonts w:ascii="Times New Roman" w:eastAsia="Times New Roman" w:hAnsi="Times New Roman"/>
          <w:sz w:val="28"/>
          <w:szCs w:val="28"/>
        </w:rPr>
        <w:t xml:space="preserve"> – получатель бюджетных средств), на заключение муниципальных контрактов и участником казначейского сопровождения осуществляется в с применением усиленной электронной подписи лица, уполномоченного действовать от имени получателя бюджетных средств, муниципа</w:t>
      </w:r>
      <w:r>
        <w:rPr>
          <w:rFonts w:ascii="Times New Roman" w:eastAsia="Times New Roman" w:hAnsi="Times New Roman"/>
          <w:sz w:val="28"/>
          <w:szCs w:val="28"/>
        </w:rPr>
        <w:t xml:space="preserve">льного заказчика или участника казначейского сопровождения (далее – электронная подпись). </w:t>
      </w:r>
      <w:proofErr w:type="gramEnd"/>
    </w:p>
    <w:p w:rsidR="00F75ADF" w:rsidRDefault="00217B98">
      <w:pPr>
        <w:widowControl w:val="0"/>
        <w:spacing w:after="0" w:line="21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</w:t>
      </w:r>
      <w:r>
        <w:rPr>
          <w:rFonts w:ascii="Times New Roman" w:eastAsia="Times New Roman" w:hAnsi="Times New Roman"/>
          <w:sz w:val="28"/>
          <w:szCs w:val="28"/>
        </w:rPr>
        <w:t>ляется на бумажном носителе с одновременным представлением документов на машинном носителе.</w:t>
      </w:r>
    </w:p>
    <w:p w:rsidR="00F75ADF" w:rsidRDefault="00217B98">
      <w:pPr>
        <w:widowControl w:val="0"/>
        <w:spacing w:after="0" w:line="21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пунктом 3 статьи 242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24 </w:t>
      </w:r>
      <w:r>
        <w:rPr>
          <w:rFonts w:ascii="Times New Roman" w:eastAsia="Times New Roman" w:hAnsi="Times New Roman"/>
          <w:sz w:val="28"/>
          <w:szCs w:val="28"/>
        </w:rPr>
        <w:t>Бюджетного кодекса.</w:t>
      </w:r>
    </w:p>
    <w:p w:rsidR="00F75ADF" w:rsidRDefault="00217B98">
      <w:pPr>
        <w:spacing w:after="0" w:line="216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</w:t>
      </w:r>
      <w:r>
        <w:rPr>
          <w:rFonts w:ascii="Times New Roman" w:hAnsi="Times New Roman"/>
          <w:sz w:val="28"/>
          <w:szCs w:val="28"/>
        </w:rPr>
        <w:t>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</w:t>
      </w:r>
      <w:r>
        <w:rPr>
          <w:rFonts w:ascii="Times New Roman" w:hAnsi="Times New Roman"/>
          <w:sz w:val="28"/>
          <w:szCs w:val="28"/>
        </w:rPr>
        <w:t>жет», оператором которой является Федеральное казначейство.</w:t>
      </w:r>
      <w:proofErr w:type="gramEnd"/>
    </w:p>
    <w:sectPr w:rsidR="00F75ADF">
      <w:headerReference w:type="default" r:id="rId8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7B98">
      <w:pPr>
        <w:spacing w:after="0" w:line="240" w:lineRule="auto"/>
      </w:pPr>
      <w:r>
        <w:separator/>
      </w:r>
    </w:p>
  </w:endnote>
  <w:endnote w:type="continuationSeparator" w:id="0">
    <w:p w:rsidR="00000000" w:rsidRDefault="0021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7B98">
      <w:pPr>
        <w:spacing w:after="0" w:line="240" w:lineRule="auto"/>
      </w:pPr>
      <w:r>
        <w:separator/>
      </w:r>
    </w:p>
  </w:footnote>
  <w:footnote w:type="continuationSeparator" w:id="0">
    <w:p w:rsidR="00000000" w:rsidRDefault="0021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029633"/>
      <w:docPartObj>
        <w:docPartGallery w:val="Page Numbers (Top of Page)"/>
        <w:docPartUnique/>
      </w:docPartObj>
    </w:sdtPr>
    <w:sdtEndPr/>
    <w:sdtContent>
      <w:p w:rsidR="00F75ADF" w:rsidRDefault="00217B98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DF"/>
    <w:rsid w:val="00217B98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2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uiPriority w:val="99"/>
    <w:qFormat/>
    <w:rsid w:val="00E1301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32B81"/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2B81"/>
    <w:rPr>
      <w:rFonts w:eastAsiaTheme="minorEastAsia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E18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130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E1301A"/>
    <w:rPr>
      <w:rFonts w:cs="Times New Roman"/>
      <w:color w:val="00000A"/>
    </w:rPr>
  </w:style>
  <w:style w:type="character" w:customStyle="1" w:styleId="-">
    <w:name w:val="Интернет-ссылка"/>
    <w:semiHidden/>
    <w:unhideWhenUsed/>
    <w:rsid w:val="00494DAF"/>
    <w:rPr>
      <w:rFonts w:ascii="Times New Roman" w:hAnsi="Times New Roman" w:cs="Times New Roman"/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E61F2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6E61F2"/>
    <w:pPr>
      <w:widowControl w:val="0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styleId="ac">
    <w:name w:val="header"/>
    <w:basedOn w:val="a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E18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pPr>
      <w:suppressAutoHyphens/>
    </w:pPr>
    <w:rPr>
      <w:rFonts w:eastAsia="Courier New" w:cs="Calibri"/>
      <w:color w:val="00000A"/>
      <w:sz w:val="22"/>
      <w:lang w:eastAsia="ar-SA"/>
    </w:r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F2"/>
    <w:pPr>
      <w:spacing w:after="200" w:line="276" w:lineRule="auto"/>
    </w:pPr>
    <w:rPr>
      <w:rFonts w:ascii="Calibri" w:eastAsiaTheme="minorEastAsia" w:hAnsi="Calibri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uiPriority w:val="99"/>
    <w:qFormat/>
    <w:rsid w:val="00E1301A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32B81"/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2B81"/>
    <w:rPr>
      <w:rFonts w:eastAsiaTheme="minorEastAsia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E18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1301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qFormat/>
    <w:rsid w:val="00E1301A"/>
    <w:rPr>
      <w:rFonts w:cs="Times New Roman"/>
      <w:color w:val="00000A"/>
    </w:rPr>
  </w:style>
  <w:style w:type="character" w:customStyle="1" w:styleId="-">
    <w:name w:val="Интернет-ссылка"/>
    <w:semiHidden/>
    <w:unhideWhenUsed/>
    <w:rsid w:val="00494DAF"/>
    <w:rPr>
      <w:rFonts w:ascii="Times New Roman" w:hAnsi="Times New Roman" w:cs="Times New Roman"/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E61F2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6E61F2"/>
    <w:pPr>
      <w:widowControl w:val="0"/>
    </w:pPr>
    <w:rPr>
      <w:rFonts w:ascii="Arial" w:eastAsiaTheme="minorEastAsia" w:hAnsi="Arial" w:cs="Arial"/>
      <w:b/>
      <w:bCs/>
      <w:color w:val="00000A"/>
      <w:szCs w:val="20"/>
      <w:lang w:eastAsia="ru-RU"/>
    </w:rPr>
  </w:style>
  <w:style w:type="paragraph" w:styleId="ac">
    <w:name w:val="header"/>
    <w:basedOn w:val="a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B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E18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pPr>
      <w:suppressAutoHyphens/>
    </w:pPr>
    <w:rPr>
      <w:rFonts w:eastAsia="Courier New" w:cs="Calibri"/>
      <w:color w:val="00000A"/>
      <w:sz w:val="22"/>
      <w:lang w:eastAsia="ar-SA"/>
    </w:r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A37-1D03-41CC-9499-CA92EE1C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1323</Words>
  <Characters>7543</Characters>
  <Application>Microsoft Office Word</Application>
  <DocSecurity>0</DocSecurity>
  <Lines>62</Lines>
  <Paragraphs>17</Paragraphs>
  <ScaleCrop>false</ScaleCrop>
  <Company>Krokoz™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Небосова Е.А.</dc:creator>
  <dc:description/>
  <cp:lastModifiedBy>1</cp:lastModifiedBy>
  <cp:revision>23</cp:revision>
  <cp:lastPrinted>2023-12-28T12:34:00Z</cp:lastPrinted>
  <dcterms:created xsi:type="dcterms:W3CDTF">2021-12-24T07:40:00Z</dcterms:created>
  <dcterms:modified xsi:type="dcterms:W3CDTF">2023-12-28T22:54:00Z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