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andard"/>
        <w:ind w:left="-284" w:right="142"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</w:t>
      </w:r>
    </w:p>
    <w:p>
      <w:pPr>
        <w:pStyle w:val="Standard"/>
        <w:ind w:left="-284" w:right="142"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БАРТЕНЕВСКОГО МУНИЦИПАЛЬНОГО ОБРАЗОВАНИЯ</w:t>
      </w:r>
    </w:p>
    <w:p>
      <w:pPr>
        <w:pStyle w:val="Standard"/>
        <w:ind w:left="-284" w:right="142"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ИВАНТЕЕВСКОГО МУНИЦИПАЛЬНОГО РАЙОНА</w:t>
      </w:r>
    </w:p>
    <w:p>
      <w:pPr>
        <w:pStyle w:val="Standard"/>
        <w:ind w:left="-284" w:right="142"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САРАТОВСКОЙ ОБЛАСТИ</w:t>
      </w:r>
    </w:p>
    <w:p>
      <w:pPr>
        <w:pStyle w:val="Standard"/>
        <w:ind w:left="-284" w:right="142"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="150" w:after="150"/>
        <w:jc w:val="center"/>
        <w:outlineLvl w:val="4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25.12.2023г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№103                                  с. Бартеневка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Об утверждении муниципальной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программы «Развитие малого и среднего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предпринимательства на территории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Бартеневского муниципального образования»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На основании Федерального закона от 06.10.2003 N 131-Ф3 «Об общих принципах организации местного самоуправления в Российской Федерации», в соответствии с Уставом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Бартеневского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образования, 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>Постановления администрации Бартеневского муниципального образования № 1Б от 10.01.2022 г. «Об утверждении Положения о порядке принятия решений о разработке муниципальных программ  Бартеневского муниципального образования, их формировании и реализации, проведения оценки эффективности реализации муниципальных программ Бартеневского муниципального образования»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в целях повышения уровня благоустроенности территории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Бартеневского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образования, администрация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Бартеневского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Autospacing="1" w:after="0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Утвердить муниципальную программу «Развитие малого и среднего предпринимательства на территории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Бартеневского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образования» согласно  приложения.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Настоящее постановление подлежит официальному  опубликованию (обнародованию).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Контроль за исполнением настоящего  постановления оставляю за собой. 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Глава Бартеневского</w:t>
      </w:r>
    </w:p>
    <w:p>
      <w:pPr>
        <w:pStyle w:val="Normal"/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муниципального образования                                                            Р.Е.Скипа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Приложение к постановлению администрации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Бартеневского муниципального образования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708" w:hanging="0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От 25.12.2023г. №103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Муниципальная программа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«Развитие малого и среднего предпринимательства на территории Бартеневского  муниципального образования»</w:t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ПАСПОРТ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МУНИЦИПАЛЬНОЙ ПРОГРАММЫ</w:t>
      </w:r>
    </w:p>
    <w:tbl>
      <w:tblPr>
        <w:tblW w:w="9355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484"/>
        <w:gridCol w:w="6870"/>
      </w:tblGrid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«Развитие малого и среднего предпринимательства на территории Бартеневского муниципального» (далее – Программа)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Федеральный закон от 06.10.2003 </w:t>
            </w: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088CC"/>
                  <w:sz w:val="28"/>
                  <w:szCs w:val="28"/>
                  <w:lang w:eastAsia="ru-RU"/>
                </w:rPr>
                <w:t>N  131-ФЗ</w:t>
              </w:r>
            </w:hyperlink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  «Об  общих принципах организации местного  самоуправления в Российской Федерации»;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-Устав Бартеневского муниципального образования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Бартеневского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Бартеневского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Формирование  благоприятных экономических, правовых и организационных условий для ведения предпринимательской деятельности на территории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Бартеневского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образования, способствующих: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устойчивому росту уровня социально- экономического развития муниципального образования и благосостояния граждан;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формированию экономически активного среднего класса;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обеспечению конкурентоспособности субъектов малого и среднего предпринимательства;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развитию инфраструктуры поддержки малого и среднего предпринимательства;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обеспечению занятости населения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  Развитие инфраструктуры поддержки субъектов малого и среднего предпринимательства;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Увеличение объема товаров (работ, услуг), производимых субъектами малого и среднего предпринимательства расположенных на территории муниципального образования;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Увеличение налоговых поступлений от деятельности субъектов малого и среднего предпринимательства в местный бюджет;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Консультативная и информационная  поддержка малого и среднего предпринимательства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Создание условий для увеличения занятости населения;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2024-2026 годы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Объемы и источники</w:t>
              <w:br/>
              <w:t>финансирования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Общий объем бюджетных ассигнований из местного бюджета 6,0 тыс. руб. (прогнозно)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2024 г. – 0,0тыс. руб.,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2025 г. – 3,0 тыс. руб.,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2026 г. – 3,0 тыс. руб.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Прогноз ожидаемых результатов реализации программы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оказание консультационно-информационной поддержки субъектам малого предпринимательства;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- поддержание актуального информационного ресурса для субъектов малого предпринимательства на официальном сайте администрации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Бартеневского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в сети Интернет;</w:t>
              <w:br/>
              <w:t>- распространение положительного опыта работы субъектов малого предпринимательства;</w:t>
              <w:br/>
              <w:t>- повышение конкурентоспособности субъектов малого предпринимательства;</w:t>
              <w:br/>
              <w:t>- повышение престижа предпринимательской деятельности;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увеличение количества субъектов малого и среднего предпринимательства, получающих имущественную поддержку; поддержка стабильного осуществления предпринимательской деятельности; заключение договоров аренды с субъектами малого и среднего предпринимательства на долгосрочной основе по льготным ставкам арендной платы; заключение договоров купли-продажи с субъектами малого и среднего предпринимательства без проведения аукциона с рассрочкой платежей</w:t>
            </w:r>
          </w:p>
        </w:tc>
      </w:tr>
      <w:tr>
        <w:trPr/>
        <w:tc>
          <w:tcPr>
            <w:tcW w:w="24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Органы осуществляющие, контроль за ходом реализации программы</w:t>
            </w:r>
          </w:p>
        </w:tc>
        <w:tc>
          <w:tcPr>
            <w:tcW w:w="6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Контроль за ходом реализации Программы осуществляется в соответствии с Положением о порядке принятия решений о разработке муниципальных программ на территории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Бартеневского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образования, их формирования и реализации. ,утвержденным постановлением администрации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Бартеневского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от 10.01.2022 года № 1Б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        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Муниципальная  программа «Развитие малого и среднего предпринимательства на территории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Бартеневского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муниципального образования» разработана администрацией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Бартеневского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муниципального образования в соответствии с Федеральным законом от 24.07.2007 № 209 - ФЗ «О развитии малого и среднего предпринимательства в Российской Федерации».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Предмет регулирования - оказание муниципальной поддержки субъектам малого и 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Бартеневского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Бартеневского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муниципального образования.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Муниципальная поддержка малого и среднего предпринимательства администрацией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Бартеневского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муниципального образования - деятельность органов местного самоуправления муниципального образования,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Бартеневского муниципального образования.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Autospacing="1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Обоснование необходимости разработки программы.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Настоящая программа разработана в соответствии с </w:t>
      </w:r>
      <w:hyperlink r:id="rId3">
        <w:r>
          <w:rPr>
            <w:rStyle w:val="Style13"/>
            <w:rFonts w:eastAsia="Times New Roman" w:cs="Times New Roman" w:ascii="Times New Roman" w:hAnsi="Times New Roman"/>
            <w:color w:val="0088CC"/>
            <w:sz w:val="28"/>
            <w:szCs w:val="28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, Стратегией развития малого и среднего предпринимательства в Российской Федерации на период до 2030 года, утвержденной распоряжением Правительства РФ от 2 июня 2016 года N 1083-Р, государственной программой Саратовской области "Развитие экономического потенциала и повышение инвестиционной привлекательности региона до 2020 года, утвержденной постановлением Правительства Саратовской области от 11 октября 2013 годаN546-П.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Сегодня немаловажным фактором экономического и социального развития территорий является малое и среднее предпринимательство. Малый бизнес способствует социальной стабильности в обществе, увеличению налоговых поступлений, обеспечению занятости населения, стимулирует конкуренцию, обеспечивает диверсификацию экономики.</w:t>
        <w:br/>
        <w:t>       Исключительная роль принадлежит социальной функции сферы малого и среднего предпринимательства. В настоящее время четверть населения Бартеневского муниципального образования частично или полностью живут на доходы от деятельности в сфере предпринимательства. Это не только важный фактор экономики, но и фактор стабилизации рынка занятости, возможность для активных жителей муниципального образования реализовать свои предпринимательские способности, а также возможность социальной реабилитации незащищенных групп населения.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Анализ состояния развития малого и среднего предпринимательства в муниципальном образовании за последние годы свидетельствует о положительной динамике основных экономических показателей деятельности субъектов малого и среднего предпринимательства.</w:t>
        <w:br/>
        <w:t>     Малый и средний бизнес является важнейшим элементом рыночной экономики муниципального района: субъекты малого и среднего предпринимательства присутствуют практически во всех отраслях производственной и непроизводственной сфер деятельности.</w:t>
        <w:br/>
        <w:t>  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Согласно действующему законодательству к полномочиям органов местного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1) формирование и осуществление муниципальных программ развития субъектов малого 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3) формирование инфраструктуры поддержки субъектов малого и среднего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предпринимательства на территориях муниципальных образований и обеспечение ее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4) содействие деятельности некоммерческих организаций, выражающих интересы субъектов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малого и среднего предпринимательства, и структурных подразделений указанных организаций;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5) образование координационных или совещательных и консультативных органов в области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развития малого и среднего предпринимательства органами местного самоуправления.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Однако, несмотря на положительные тенденции малого предпринимательства на территории Бартеневского муниципального образования,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Реализация мероприятий по развитию малого и среднего предпринимательства на территории Бартеневского муниципального образования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муниципального образования по действующим на территории Бартеневского муниципального образования государственным Программам.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оказание методической помощи в подготовке документации для получения средств государственной поддержки;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оказание помощи в оформлении документов для предоставления грантов начинающим субъектам малого предпринимательства на создание собственного бизнеса;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 организация и проведение семинаров и «круглых столов» по основным проблемам и механизмам решения проблем;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содействие развитию молодёжного предпринимательства;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-формирование положительного имиджа малого и 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Бартеневского муниципального образования необходимо сосредоточить свои усилия на решении следующих задач: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реализуемых на территории Саратовской области   в данной сфере;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обеспечение открытости органов местного самоуправления Бартеневского муниципального образования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Развитие малого предпринимательства – это вложение в будущее благополучие   муниципального образования. Именно малый бизнес должен создавать стратегическую стабильность поселения, обеспечивая налоговые поступления. Принятие Программы позволит решать задачи в области поддержки и развития малого и среднего предпринимательства на территории  Бартеневского муниципального образования на более качественном уровне.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Autospacing="1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Основные цели и задачи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Основной целью Программы является создание благоприятных условий для ведения предпринимательской деятельности на территории Бартеневского муниципального образования.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достижения поставленной цели Программы должны решаться следующие задачи: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информационное и консультационное обеспечение субъектов малого и среднего   предпринимательства;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методическое обеспечение субъектов малого и среднего предпринимательства;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формирование положительного имиджа субъектов малого и среднего предпринимательства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Бартеневского муниципального образования;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укрепление позиций в бизнесе субъектов малого и среднего предпринимательства;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формирование инфраструктуры поддержки субъектов малого и среднего  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III. Сроки и этапы реализации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Реализация Программы рассчитана на 2024-2026 годы.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00" w:beforeAutospacing="1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IV. Ресурсное обеспечение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Перечень мероприятий, предусмотренных Программой, может корректироваться постановлением администрации Бартеневского муниципального образования.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00" w:beforeAutospacing="1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Перечень программных мероприятий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Программой предусмотрены мероприятия, направленные на муниципальную поддержку и развитие малого и среднего предпринимательства  на территории  Бартеневского муниципального образования, по следующим основным направлениям: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информационная и консультационная поддержка;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устранение административных барьеров;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формирование инфраструктуры поддержки субъектов малого и 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00" w:beforeAutospacing="1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VI. Механизм реализации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Реализация мероприятий, определенных настоящей Программой, осуществляется разработчиком Программы – администрацией Бартеневского муниципального образования и  направлена на комплексное решение  проблемных  вопросов в малом и среднем предпринимательстве с использованием программно-целевых  методов.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Основными  принципами  оказания муниципальной  поддержки  являются: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заявительный  порядок обращения субъектов малого и среднего предпринимательства   за  оказанием  поддержки;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доступность инфраструктуры  поддержки для всех  субъектов малого и среднего предпринимательства;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равный доступ  субъектов  малого и среднего предпринимательства к участию в программе;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открытость и  доступность  процедур  оказания поддержки  в рамках  программы;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социальная направленность  поддержки  субъектов малого и среднего предпринимательства;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первоочередная поддержка субъектов малого и среднего предпринимательства, осуществляющих свою деятельность в приоритетных направлениях.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получения любого из видов поддержки субъектов малого и среднего предпринимательства или группа субъектов малого и среднего предпринимательства</w:t>
        <w:br/>
        <w:t>обращается в орган, ответственный за предоставление того или иного вида</w:t>
        <w:br/>
        <w:t>поддержки и решает вопрос по получению поддержки.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00" w:beforeAutospacing="1" w:afterAutospacing="1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Контроль реализации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Контроль за исполнением программы осуществляется в соответствии с Порядком принятия решений о разработке муниципальных программ Бартеневского муниципального образования, их формирования и реализации, утвержденным постановлением администрации Бартеневского муниципального образования от 10.01.2022 года № 1Б.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VIII. Прогноз ожидаемых результатов реализации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Бартеневского муниципального образования, будет способствовать снижению уровня безработицы, позволит увеличить налоговые поступления в бюджет Бартеневского муниципального образования, повысить занятость, самозанятость, доходы и уровень жизни населения Бартеневского муниципального образования. Позволит также сформировать положительный имидж малого и среднего предпринимательства Бартеневского муниципального образования и развить деловые взаимоотношения между субъектами малого и среднего предпринимательства и органами местного самоуправления Бартеневского муниципального образования.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Приложение к муниципальной  программе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«Развитие малого и среднего предпринимательства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 территории Бартеневского муниципального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образования»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МЕРОПРИЯТИЯ ПО РЕАЛИЗАЦИИ МУНИЦИПАЛЬНОЙ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«Развитие малого и среднего предпринимательства на территории Бартеневского муниципального образования»</w:t>
      </w:r>
    </w:p>
    <w:tbl>
      <w:tblPr>
        <w:tblW w:w="936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77"/>
        <w:gridCol w:w="2053"/>
        <w:gridCol w:w="903"/>
        <w:gridCol w:w="870"/>
        <w:gridCol w:w="857"/>
      </w:tblGrid>
      <w:tr>
        <w:trPr/>
        <w:tc>
          <w:tcPr>
            <w:tcW w:w="4677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3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63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Объём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финансирования, тыс.руб.(Прогнозно)</w:t>
            </w:r>
          </w:p>
        </w:tc>
      </w:tr>
      <w:tr>
        <w:trPr/>
        <w:tc>
          <w:tcPr>
            <w:tcW w:w="467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</w:r>
          </w:p>
        </w:tc>
        <w:tc>
          <w:tcPr>
            <w:tcW w:w="2053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2026 год</w:t>
            </w:r>
          </w:p>
        </w:tc>
      </w:tr>
      <w:tr>
        <w:trPr/>
        <w:tc>
          <w:tcPr>
            <w:tcW w:w="673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1.Основные мероприятия «Содействие в развитии с/х производства, создание условий для развития малого и среднего предпринимательства»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1. Информационное и консультационное обеспечение субъектов малого и среднего предпринимательства Бартеневского муниципального образования. Создание  и ведение информационного стенда администрацией для размещения информационных, аналитических материалов о работе  и развитии малого предпринимательства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 Информационное обеспечение субъектов малого и среднего предпринимательства   Бартеневского муниципального образования путем размещения информации о развитии и государственной поддержке малого и среднего предпринимательства  на официальном сайте администрации Ивантеевского муниципального района на странице Бартеневского муниципального образования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3.Создание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4. Содействие в проведение семинаров и иных мероприятий,  связанных с развитием и поддержкой малого бизнеса.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5. Приглашение для участия в семинарах  маркетологов, менеджеров из научной среды и успешных практиков.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 совместно с администрацией Ивантеевского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6. Участие, организация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 совместно с администрацией Ивантеевского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7.Участие, организация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 совместно с администрацией Ивантеевского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8. Формирование положительного имиджа  субъектов  малого и среднего предпринимательства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 совместно с администрацией Ивантеевского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9.Содействие участию субъектов  малого и среднего предпринимательства в районных, республиканских и других выставках и ярмарках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 совместно с администрацией Ивантеевского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10. Взаимодействие со средствами массовой информации по вопросам пропаганды достижений  субъектов  малого и среднего предпринимательства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Бартеневского муниципального образования совместно с администрацией Ивантеевского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  <w:tr>
        <w:trPr/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11. Проведение мониторинга деятельности субъектов малого предпринимательства</w:t>
            </w:r>
          </w:p>
        </w:tc>
        <w:tc>
          <w:tcPr>
            <w:tcW w:w="205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администрация Бартеневского муниципального образования совместно с администрацией </w:t>
            </w:r>
            <w:bookmarkStart w:id="1" w:name="__DdeLink__5513_3842638568"/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Ивантеевского</w:t>
            </w:r>
            <w:bookmarkEnd w:id="1"/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90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0,00</w:t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Autospacing="1" w:afterAutospacing="1"/>
        <w:ind w:left="450" w:hanging="3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7f72a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Normal"/>
    <w:link w:val="50"/>
    <w:uiPriority w:val="9"/>
    <w:qFormat/>
    <w:rsid w:val="007f72ab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7f72a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7f72ab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7f72ab"/>
    <w:rPr>
      <w:b/>
      <w:bCs/>
    </w:rPr>
  </w:style>
  <w:style w:type="character" w:styleId="Style12">
    <w:name w:val="Выделение"/>
    <w:basedOn w:val="DefaultParagraphFont"/>
    <w:uiPriority w:val="20"/>
    <w:qFormat/>
    <w:rsid w:val="007f72ab"/>
    <w:rPr>
      <w:i/>
      <w:iCs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7f72ab"/>
    <w:rPr>
      <w:color w:val="0000FF"/>
      <w:u w:val="single"/>
    </w:rPr>
  </w:style>
  <w:style w:type="character" w:styleId="Separator" w:customStyle="1">
    <w:name w:val="separator"/>
    <w:basedOn w:val="DefaultParagraphFont"/>
    <w:qFormat/>
    <w:rsid w:val="007f72ab"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rFonts w:ascii="Arial" w:hAnsi="Arial"/>
      <w:sz w:val="21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21143c"/>
    <w:rPr>
      <w:rFonts w:ascii="Segoe UI" w:hAnsi="Segoe UI" w:cs="Segoe UI"/>
      <w:sz w:val="18"/>
      <w:szCs w:val="1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revious" w:customStyle="1">
    <w:name w:val="previous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xt" w:customStyle="1">
    <w:name w:val="next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1591" w:customStyle="1">
    <w:name w:val="item-101591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33" w:customStyle="1">
    <w:name w:val="item-100633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32" w:customStyle="1">
    <w:name w:val="item-100632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34" w:customStyle="1">
    <w:name w:val="item-100634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35" w:customStyle="1">
    <w:name w:val="item-100635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38" w:customStyle="1">
    <w:name w:val="item-100638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39" w:customStyle="1">
    <w:name w:val="item-100639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0" w:customStyle="1">
    <w:name w:val="item-100640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1199" w:customStyle="1">
    <w:name w:val="item-101199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1718" w:customStyle="1">
    <w:name w:val="item-101718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746" w:customStyle="1">
    <w:name w:val="item-100746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2" w:customStyle="1">
    <w:name w:val="item-100642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833" w:customStyle="1">
    <w:name w:val="item-100833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794" w:customStyle="1">
    <w:name w:val="item-100794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747" w:customStyle="1">
    <w:name w:val="item-100747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5" w:customStyle="1">
    <w:name w:val="item-100645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1558" w:customStyle="1">
    <w:name w:val="item-101558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853" w:customStyle="1">
    <w:name w:val="item-100853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1577" w:customStyle="1">
    <w:name w:val="item-101577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6" w:customStyle="1">
    <w:name w:val="item-100646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1285" w:customStyle="1">
    <w:name w:val="item-101285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7" w:customStyle="1">
    <w:name w:val="item-100647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8" w:customStyle="1">
    <w:name w:val="item-100648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tem100649" w:customStyle="1">
    <w:name w:val="item-100649"/>
    <w:basedOn w:val="Normal"/>
    <w:qFormat/>
    <w:rsid w:val="007f72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7f72a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2114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7671;fld=134" TargetMode="External"/><Relationship Id="rId3" Type="http://schemas.openxmlformats.org/officeDocument/2006/relationships/hyperlink" Target="http://docs.cntd.ru/document/90205319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LibreOffice/5.4.3.2$Windows_X86_64 LibreOffice_project/92a7159f7e4af62137622921e809f8546db437e5</Application>
  <Pages>13</Pages>
  <Words>2417</Words>
  <Characters>20227</Characters>
  <CharactersWithSpaces>23007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2023-12-29T08:08:00Z</dcterms:created>
  <dc:creator>Фронтайм</dc:creator>
  <dc:description/>
  <dc:language>ru-RU</dc:language>
  <cp:lastModifiedBy/>
  <cp:lastPrinted>2023-12-29T08:49:00Z</cp:lastPrinted>
  <dcterms:modified xsi:type="dcterms:W3CDTF">2023-12-29T14:37:14Z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